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3856" w:rsidRPr="001D5867" w:rsidRDefault="00723856" w:rsidP="001D5867">
      <w:pPr>
        <w:spacing w:after="0" w:line="240" w:lineRule="auto"/>
        <w:jc w:val="center"/>
        <w:rPr>
          <w:rFonts w:ascii="Times New Roman" w:hAnsi="Times New Roman" w:cs="Times New Roman"/>
          <w:b/>
          <w:sz w:val="24"/>
          <w:szCs w:val="24"/>
        </w:rPr>
      </w:pPr>
      <w:r w:rsidRPr="001D5867">
        <w:rPr>
          <w:rFonts w:ascii="Times New Roman" w:hAnsi="Times New Roman" w:cs="Times New Roman"/>
          <w:b/>
          <w:sz w:val="24"/>
          <w:szCs w:val="24"/>
        </w:rPr>
        <w:t>202</w:t>
      </w:r>
      <w:r w:rsidR="00BA462D" w:rsidRPr="001D5867">
        <w:rPr>
          <w:rFonts w:ascii="Times New Roman" w:hAnsi="Times New Roman" w:cs="Times New Roman"/>
          <w:b/>
          <w:sz w:val="24"/>
          <w:szCs w:val="24"/>
        </w:rPr>
        <w:t>5</w:t>
      </w:r>
      <w:r w:rsidRPr="001D5867">
        <w:rPr>
          <w:rFonts w:ascii="Times New Roman" w:hAnsi="Times New Roman" w:cs="Times New Roman"/>
          <w:b/>
          <w:sz w:val="24"/>
          <w:szCs w:val="24"/>
        </w:rPr>
        <w:t>-202</w:t>
      </w:r>
      <w:r w:rsidR="00BA462D" w:rsidRPr="001D5867">
        <w:rPr>
          <w:rFonts w:ascii="Times New Roman" w:hAnsi="Times New Roman" w:cs="Times New Roman"/>
          <w:b/>
          <w:sz w:val="24"/>
          <w:szCs w:val="24"/>
        </w:rPr>
        <w:t>6</w:t>
      </w:r>
      <w:r w:rsidRPr="001D5867">
        <w:rPr>
          <w:rFonts w:ascii="Times New Roman" w:hAnsi="Times New Roman" w:cs="Times New Roman"/>
          <w:b/>
          <w:sz w:val="24"/>
          <w:szCs w:val="24"/>
        </w:rPr>
        <w:t xml:space="preserve"> оқу жылында "БҚИТУ оқытушыларына арналған сауалнама" тақырыбында сауалнама нәтижелері туралы есеп</w:t>
      </w:r>
    </w:p>
    <w:p w:rsidR="00723856" w:rsidRPr="001D5867" w:rsidRDefault="00723856" w:rsidP="001D5867">
      <w:pPr>
        <w:spacing w:after="0" w:line="240" w:lineRule="auto"/>
        <w:jc w:val="center"/>
        <w:rPr>
          <w:rFonts w:ascii="Times New Roman" w:hAnsi="Times New Roman" w:cs="Times New Roman"/>
          <w:b/>
          <w:sz w:val="24"/>
          <w:szCs w:val="24"/>
        </w:rPr>
      </w:pPr>
    </w:p>
    <w:p w:rsidR="00723856" w:rsidRPr="00B861E6" w:rsidRDefault="00723856" w:rsidP="001D586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Білім беру сапасын арттыру мақсатында ЖОО оқытушыларына жыл сайын сауалнама жүргізіледі.</w:t>
      </w:r>
    </w:p>
    <w:p w:rsidR="00723856" w:rsidRPr="00B861E6" w:rsidRDefault="00723856" w:rsidP="001D586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 xml:space="preserve">Оның мақсаты оқытушылардың еңбек жағдайларына қанағаттану дәрежесін зерттеу болып табылады. Сауалнама арнайы сілтеме арқылы онлайн режимінде жүргізілді </w:t>
      </w:r>
      <w:hyperlink r:id="rId5" w:history="1">
        <w:r w:rsidRPr="00B861E6">
          <w:rPr>
            <w:rStyle w:val="a6"/>
            <w:rFonts w:ascii="Times New Roman" w:hAnsi="Times New Roman" w:cs="Times New Roman"/>
            <w:sz w:val="24"/>
            <w:szCs w:val="24"/>
          </w:rPr>
          <w:t>https://docs.google.com/forms/d/1ZqlX0i0gtdFObv9jWcnhOsc-wCMT9Np5eOkKdHOVY7E/edit?usp=forms_home&amp;ths=true</w:t>
        </w:r>
      </w:hyperlink>
    </w:p>
    <w:p w:rsidR="00723856" w:rsidRPr="00B861E6" w:rsidRDefault="00723856" w:rsidP="001D586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Сауалнама 202</w:t>
      </w:r>
      <w:r w:rsidR="00BA462D" w:rsidRPr="00B861E6">
        <w:rPr>
          <w:rFonts w:ascii="Times New Roman" w:hAnsi="Times New Roman" w:cs="Times New Roman"/>
          <w:sz w:val="24"/>
          <w:szCs w:val="24"/>
        </w:rPr>
        <w:t>6</w:t>
      </w:r>
      <w:r w:rsidRPr="00B861E6">
        <w:rPr>
          <w:rFonts w:ascii="Times New Roman" w:hAnsi="Times New Roman" w:cs="Times New Roman"/>
          <w:sz w:val="24"/>
          <w:szCs w:val="24"/>
        </w:rPr>
        <w:t xml:space="preserve"> жылдың мамыр айында жүргізілді. Оған </w:t>
      </w:r>
      <w:r w:rsidR="00215ECD">
        <w:rPr>
          <w:rFonts w:ascii="Times New Roman" w:hAnsi="Times New Roman" w:cs="Times New Roman"/>
          <w:sz w:val="24"/>
          <w:szCs w:val="24"/>
        </w:rPr>
        <w:t>7</w:t>
      </w:r>
      <w:r w:rsidR="00CF1317" w:rsidRPr="00B861E6">
        <w:rPr>
          <w:rFonts w:ascii="Times New Roman" w:hAnsi="Times New Roman" w:cs="Times New Roman"/>
          <w:sz w:val="24"/>
          <w:szCs w:val="24"/>
        </w:rPr>
        <w:t>7</w:t>
      </w:r>
      <w:r w:rsidRPr="00B861E6">
        <w:rPr>
          <w:rFonts w:ascii="Times New Roman" w:hAnsi="Times New Roman" w:cs="Times New Roman"/>
          <w:sz w:val="24"/>
          <w:szCs w:val="24"/>
        </w:rPr>
        <w:t xml:space="preserve"> оқытушы қатысты.</w:t>
      </w:r>
    </w:p>
    <w:p w:rsidR="004240E7" w:rsidRDefault="004240E7"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40"/>
        <w:gridCol w:w="1922"/>
        <w:gridCol w:w="2583"/>
      </w:tblGrid>
      <w:tr w:rsidR="0074381C" w:rsidRPr="0074381C" w:rsidTr="0074381C">
        <w:trPr>
          <w:tblHeader/>
          <w:tblCellSpacing w:w="15" w:type="dxa"/>
        </w:trPr>
        <w:tc>
          <w:tcPr>
            <w:tcW w:w="0" w:type="auto"/>
            <w:vAlign w:val="center"/>
            <w:hideMark/>
          </w:tcPr>
          <w:p w:rsidR="0074381C" w:rsidRPr="0074381C" w:rsidRDefault="0074381C" w:rsidP="0074381C">
            <w:pPr>
              <w:spacing w:after="0" w:line="240" w:lineRule="auto"/>
              <w:jc w:val="center"/>
              <w:rPr>
                <w:rFonts w:ascii="Times New Roman" w:eastAsia="Times New Roman" w:hAnsi="Times New Roman" w:cs="Times New Roman"/>
                <w:bCs/>
                <w:sz w:val="24"/>
                <w:szCs w:val="24"/>
                <w:lang w:val="ru-RU" w:eastAsia="ru-RU"/>
              </w:rPr>
            </w:pPr>
            <w:r w:rsidRPr="0074381C">
              <w:rPr>
                <w:rFonts w:ascii="Times New Roman" w:eastAsia="Times New Roman" w:hAnsi="Times New Roman" w:cs="Times New Roman"/>
                <w:bCs/>
                <w:sz w:val="24"/>
                <w:szCs w:val="24"/>
                <w:lang w:val="ru-RU" w:eastAsia="ru-RU"/>
              </w:rPr>
              <w:t>Кафедра атауы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bCs/>
                <w:sz w:val="24"/>
                <w:szCs w:val="24"/>
                <w:lang w:val="ru-RU" w:eastAsia="ru-RU"/>
              </w:rPr>
            </w:pPr>
            <w:r w:rsidRPr="0074381C">
              <w:rPr>
                <w:rFonts w:ascii="Times New Roman" w:eastAsia="Times New Roman" w:hAnsi="Times New Roman" w:cs="Times New Roman"/>
                <w:bCs/>
                <w:sz w:val="24"/>
                <w:szCs w:val="24"/>
                <w:lang w:val="ru-RU" w:eastAsia="ru-RU"/>
              </w:rPr>
              <w:t>Сандық көрсеткіш</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bCs/>
                <w:sz w:val="24"/>
                <w:szCs w:val="24"/>
                <w:lang w:val="ru-RU" w:eastAsia="ru-RU"/>
              </w:rPr>
            </w:pPr>
            <w:r w:rsidRPr="0074381C">
              <w:rPr>
                <w:rFonts w:ascii="Times New Roman" w:eastAsia="Times New Roman" w:hAnsi="Times New Roman" w:cs="Times New Roman"/>
                <w:bCs/>
                <w:sz w:val="24"/>
                <w:szCs w:val="24"/>
                <w:lang w:val="ru-RU" w:eastAsia="ru-RU"/>
              </w:rPr>
              <w:t>Пайыздық көрсеткіш (%)</w:t>
            </w:r>
          </w:p>
        </w:tc>
      </w:tr>
      <w:tr w:rsidR="0074381C" w:rsidRPr="0074381C" w:rsidTr="0074381C">
        <w:trPr>
          <w:tblCellSpacing w:w="15" w:type="dxa"/>
        </w:trPr>
        <w:tc>
          <w:tcPr>
            <w:tcW w:w="0" w:type="auto"/>
            <w:vAlign w:val="center"/>
            <w:hideMark/>
          </w:tcPr>
          <w:p w:rsidR="0074381C" w:rsidRPr="0074381C" w:rsidRDefault="0074381C" w:rsidP="0074381C">
            <w:pPr>
              <w:spacing w:after="0" w:line="240" w:lineRule="auto"/>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Педагогика және психология 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20</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26,0</w:t>
            </w:r>
          </w:p>
        </w:tc>
      </w:tr>
      <w:tr w:rsidR="0074381C" w:rsidRPr="0074381C" w:rsidTr="0074381C">
        <w:trPr>
          <w:tblCellSpacing w:w="15" w:type="dxa"/>
        </w:trPr>
        <w:tc>
          <w:tcPr>
            <w:tcW w:w="0" w:type="auto"/>
            <w:vAlign w:val="center"/>
            <w:hideMark/>
          </w:tcPr>
          <w:p w:rsidR="0074381C" w:rsidRPr="00215ECD" w:rsidRDefault="0074381C" w:rsidP="0074381C">
            <w:pPr>
              <w:spacing w:after="0" w:line="240" w:lineRule="auto"/>
              <w:rPr>
                <w:rFonts w:ascii="Times New Roman" w:eastAsia="Times New Roman" w:hAnsi="Times New Roman" w:cs="Times New Roman"/>
                <w:sz w:val="24"/>
                <w:szCs w:val="24"/>
                <w:lang w:eastAsia="ru-RU"/>
              </w:rPr>
            </w:pPr>
            <w:r w:rsidRPr="0074381C">
              <w:rPr>
                <w:rFonts w:ascii="Times New Roman" w:eastAsia="Times New Roman" w:hAnsi="Times New Roman" w:cs="Times New Roman"/>
                <w:sz w:val="24"/>
                <w:szCs w:val="24"/>
                <w:lang w:val="ru-RU" w:eastAsia="ru-RU"/>
              </w:rPr>
              <w:t>Филология</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және</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оқыту</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әдістемесі</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3</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3,9</w:t>
            </w:r>
          </w:p>
        </w:tc>
      </w:tr>
      <w:tr w:rsidR="0074381C" w:rsidRPr="0074381C" w:rsidTr="0074381C">
        <w:trPr>
          <w:tblCellSpacing w:w="15" w:type="dxa"/>
        </w:trPr>
        <w:tc>
          <w:tcPr>
            <w:tcW w:w="0" w:type="auto"/>
            <w:vAlign w:val="center"/>
            <w:hideMark/>
          </w:tcPr>
          <w:p w:rsidR="0074381C" w:rsidRPr="0074381C" w:rsidRDefault="0074381C" w:rsidP="0074381C">
            <w:pPr>
              <w:spacing w:after="0" w:line="240" w:lineRule="auto"/>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Тарих және құқық 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12</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15,6</w:t>
            </w:r>
          </w:p>
        </w:tc>
      </w:tr>
      <w:tr w:rsidR="0074381C" w:rsidRPr="0074381C" w:rsidTr="0074381C">
        <w:trPr>
          <w:tblCellSpacing w:w="15" w:type="dxa"/>
        </w:trPr>
        <w:tc>
          <w:tcPr>
            <w:tcW w:w="0" w:type="auto"/>
            <w:vAlign w:val="center"/>
            <w:hideMark/>
          </w:tcPr>
          <w:p w:rsidR="0074381C" w:rsidRPr="0074381C" w:rsidRDefault="0074381C" w:rsidP="0074381C">
            <w:pPr>
              <w:spacing w:after="0" w:line="240" w:lineRule="auto"/>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Дене шынықтыру және информатика 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25</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32,5</w:t>
            </w:r>
          </w:p>
        </w:tc>
      </w:tr>
      <w:tr w:rsidR="0074381C" w:rsidRPr="0074381C" w:rsidTr="0074381C">
        <w:trPr>
          <w:tblCellSpacing w:w="15" w:type="dxa"/>
        </w:trPr>
        <w:tc>
          <w:tcPr>
            <w:tcW w:w="0" w:type="auto"/>
            <w:vAlign w:val="center"/>
            <w:hideMark/>
          </w:tcPr>
          <w:p w:rsidR="0074381C" w:rsidRPr="00215ECD" w:rsidRDefault="0074381C" w:rsidP="0074381C">
            <w:pPr>
              <w:spacing w:after="0" w:line="240" w:lineRule="auto"/>
              <w:rPr>
                <w:rFonts w:ascii="Times New Roman" w:eastAsia="Times New Roman" w:hAnsi="Times New Roman" w:cs="Times New Roman"/>
                <w:sz w:val="24"/>
                <w:szCs w:val="24"/>
                <w:lang w:eastAsia="ru-RU"/>
              </w:rPr>
            </w:pPr>
            <w:r w:rsidRPr="0074381C">
              <w:rPr>
                <w:rFonts w:ascii="Times New Roman" w:eastAsia="Times New Roman" w:hAnsi="Times New Roman" w:cs="Times New Roman"/>
                <w:sz w:val="24"/>
                <w:szCs w:val="24"/>
                <w:lang w:val="ru-RU" w:eastAsia="ru-RU"/>
              </w:rPr>
              <w:t>Шетел</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тілдері</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және</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аударма</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ісі</w:t>
            </w:r>
            <w:r w:rsidRPr="00215ECD">
              <w:rPr>
                <w:rFonts w:ascii="Times New Roman" w:eastAsia="Times New Roman" w:hAnsi="Times New Roman" w:cs="Times New Roman"/>
                <w:sz w:val="24"/>
                <w:szCs w:val="24"/>
                <w:lang w:eastAsia="ru-RU"/>
              </w:rPr>
              <w:t xml:space="preserve"> </w:t>
            </w:r>
            <w:r w:rsidRPr="0074381C">
              <w:rPr>
                <w:rFonts w:ascii="Times New Roman" w:eastAsia="Times New Roman" w:hAnsi="Times New Roman" w:cs="Times New Roman"/>
                <w:sz w:val="24"/>
                <w:szCs w:val="24"/>
                <w:lang w:val="ru-RU" w:eastAsia="ru-RU"/>
              </w:rPr>
              <w:t>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10</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13,0</w:t>
            </w:r>
          </w:p>
        </w:tc>
      </w:tr>
      <w:tr w:rsidR="0074381C" w:rsidRPr="0074381C" w:rsidTr="0074381C">
        <w:trPr>
          <w:tblCellSpacing w:w="15" w:type="dxa"/>
        </w:trPr>
        <w:tc>
          <w:tcPr>
            <w:tcW w:w="0" w:type="auto"/>
            <w:vAlign w:val="center"/>
            <w:hideMark/>
          </w:tcPr>
          <w:p w:rsidR="0074381C" w:rsidRPr="0074381C" w:rsidRDefault="0074381C" w:rsidP="0074381C">
            <w:pPr>
              <w:spacing w:after="0" w:line="240" w:lineRule="auto"/>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Қаржы және экономика кафедрасы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7</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sz w:val="24"/>
                <w:szCs w:val="24"/>
                <w:lang w:val="ru-RU" w:eastAsia="ru-RU"/>
              </w:rPr>
              <w:t>9,1</w:t>
            </w:r>
          </w:p>
        </w:tc>
      </w:tr>
      <w:tr w:rsidR="0074381C" w:rsidRPr="0074381C" w:rsidTr="0074381C">
        <w:trPr>
          <w:tblCellSpacing w:w="15" w:type="dxa"/>
        </w:trPr>
        <w:tc>
          <w:tcPr>
            <w:tcW w:w="0" w:type="auto"/>
            <w:vAlign w:val="center"/>
            <w:hideMark/>
          </w:tcPr>
          <w:p w:rsidR="0074381C" w:rsidRPr="0074381C" w:rsidRDefault="0074381C" w:rsidP="0074381C">
            <w:pPr>
              <w:spacing w:after="0" w:line="240" w:lineRule="auto"/>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bCs/>
                <w:sz w:val="24"/>
                <w:szCs w:val="24"/>
                <w:lang w:val="ru-RU" w:eastAsia="ru-RU"/>
              </w:rPr>
              <w:t>Барлығы</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bCs/>
                <w:sz w:val="24"/>
                <w:szCs w:val="24"/>
                <w:lang w:val="ru-RU" w:eastAsia="ru-RU"/>
              </w:rPr>
              <w:t>77</w:t>
            </w:r>
          </w:p>
        </w:tc>
        <w:tc>
          <w:tcPr>
            <w:tcW w:w="0" w:type="auto"/>
            <w:vAlign w:val="center"/>
            <w:hideMark/>
          </w:tcPr>
          <w:p w:rsidR="0074381C" w:rsidRPr="0074381C" w:rsidRDefault="0074381C" w:rsidP="0074381C">
            <w:pPr>
              <w:spacing w:after="0" w:line="240" w:lineRule="auto"/>
              <w:jc w:val="right"/>
              <w:rPr>
                <w:rFonts w:ascii="Times New Roman" w:eastAsia="Times New Roman" w:hAnsi="Times New Roman" w:cs="Times New Roman"/>
                <w:sz w:val="24"/>
                <w:szCs w:val="24"/>
                <w:lang w:val="ru-RU" w:eastAsia="ru-RU"/>
              </w:rPr>
            </w:pPr>
            <w:r w:rsidRPr="0074381C">
              <w:rPr>
                <w:rFonts w:ascii="Times New Roman" w:eastAsia="Times New Roman" w:hAnsi="Times New Roman" w:cs="Times New Roman"/>
                <w:bCs/>
                <w:sz w:val="24"/>
                <w:szCs w:val="24"/>
                <w:lang w:val="ru-RU" w:eastAsia="ru-RU"/>
              </w:rPr>
              <w:t>100,0</w:t>
            </w:r>
          </w:p>
        </w:tc>
      </w:tr>
    </w:tbl>
    <w:p w:rsidR="0074381C" w:rsidRPr="00B861E6" w:rsidRDefault="0074381C" w:rsidP="00B861E6">
      <w:pPr>
        <w:spacing w:after="0" w:line="240" w:lineRule="auto"/>
        <w:rPr>
          <w:rFonts w:ascii="Times New Roman" w:hAnsi="Times New Roman" w:cs="Times New Roman"/>
          <w:sz w:val="24"/>
          <w:szCs w:val="24"/>
        </w:rPr>
      </w:pPr>
    </w:p>
    <w:p w:rsidR="006D2EF9" w:rsidRPr="00B861E6" w:rsidRDefault="006D2EF9" w:rsidP="00B861E6">
      <w:pPr>
        <w:spacing w:after="0" w:line="240" w:lineRule="auto"/>
        <w:rPr>
          <w:rFonts w:ascii="Times New Roman" w:hAnsi="Times New Roman" w:cs="Times New Roman"/>
          <w:sz w:val="24"/>
          <w:szCs w:val="24"/>
        </w:rPr>
      </w:pPr>
    </w:p>
    <w:p w:rsidR="001D60BA" w:rsidRPr="00B861E6" w:rsidRDefault="001D60BA"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p>
    <w:p w:rsidR="00DF769F" w:rsidRDefault="00DF769F" w:rsidP="00B861E6">
      <w:pPr>
        <w:spacing w:after="0" w:line="240" w:lineRule="auto"/>
        <w:rPr>
          <w:rFonts w:ascii="Times New Roman" w:hAnsi="Times New Roman" w:cs="Times New Roman"/>
          <w:sz w:val="24"/>
          <w:szCs w:val="24"/>
        </w:rPr>
      </w:pPr>
    </w:p>
    <w:p w:rsidR="00BF67C3" w:rsidRDefault="00BF67C3" w:rsidP="00B861E6">
      <w:pPr>
        <w:spacing w:after="0" w:line="240" w:lineRule="auto"/>
        <w:rPr>
          <w:rFonts w:ascii="Times New Roman" w:hAnsi="Times New Roman" w:cs="Times New Roman"/>
          <w:sz w:val="24"/>
          <w:szCs w:val="24"/>
        </w:rPr>
      </w:pPr>
    </w:p>
    <w:p w:rsidR="00BF67C3" w:rsidRDefault="00BF67C3" w:rsidP="00B861E6">
      <w:pPr>
        <w:spacing w:after="0" w:line="240" w:lineRule="auto"/>
        <w:rPr>
          <w:rFonts w:ascii="Times New Roman" w:hAnsi="Times New Roman" w:cs="Times New Roman"/>
          <w:sz w:val="24"/>
          <w:szCs w:val="24"/>
        </w:rPr>
      </w:pPr>
    </w:p>
    <w:p w:rsidR="00BF67C3" w:rsidRPr="00B861E6" w:rsidRDefault="00BF67C3"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 Оқу процесінің жалпы ұйымдастырылуын қалай бағалайсыз?</w:t>
      </w:r>
    </w:p>
    <w:p w:rsidR="00DF769F" w:rsidRPr="00B861E6"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3"/>
        <w:gridCol w:w="916"/>
        <w:gridCol w:w="873"/>
        <w:gridCol w:w="1943"/>
        <w:gridCol w:w="859"/>
        <w:gridCol w:w="906"/>
        <w:gridCol w:w="1635"/>
      </w:tblGrid>
      <w:tr w:rsidR="00DF769F" w:rsidRPr="00B861E6" w:rsidTr="00DF769F">
        <w:trPr>
          <w:tblHeade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атаулары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Өте жақсы (%)</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Жақсы (%)</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Қанағаттанарлық (%)</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Нашар (%)</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Өте нашар (%)</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Жауап беруге қиналамын (%)</w:t>
            </w:r>
          </w:p>
        </w:tc>
      </w:tr>
      <w:tr w:rsidR="00DF769F" w:rsidRPr="00B861E6" w:rsidTr="00DF769F">
        <w:trP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32,7</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46,2</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19,2</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1,9</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DF769F" w:rsidRPr="00B861E6" w:rsidTr="00DF769F">
        <w:trP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Филология және оқыту әдістемесі кафедрасы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61,8</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32,4</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5,9</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DF769F" w:rsidRPr="00B861E6" w:rsidTr="00DF769F">
        <w:trP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Тарих және құқық кафедрасы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74,3</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23,0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2,7</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DF769F" w:rsidRPr="00B861E6" w:rsidTr="00DF769F">
        <w:trPr>
          <w:tblCellSpacing w:w="15" w:type="dxa"/>
        </w:trPr>
        <w:tc>
          <w:tcPr>
            <w:tcW w:w="0" w:type="auto"/>
            <w:vAlign w:val="center"/>
            <w:hideMark/>
          </w:tcPr>
          <w:p w:rsidR="00DF769F" w:rsidRPr="001D5867" w:rsidRDefault="00DF769F"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және информатика кафедрасы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53,6</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3,6</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DF769F" w:rsidRPr="00B861E6" w:rsidTr="00DF769F">
        <w:trP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DF769F" w:rsidRPr="00B861E6" w:rsidRDefault="00C5771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50</w:t>
            </w:r>
            <w:r w:rsidR="00DF769F" w:rsidRPr="00B861E6">
              <w:rPr>
                <w:rFonts w:ascii="Times New Roman" w:hAnsi="Times New Roman" w:cs="Times New Roman"/>
                <w:sz w:val="24"/>
                <w:szCs w:val="24"/>
              </w:rPr>
              <w:t>,0</w:t>
            </w:r>
          </w:p>
        </w:tc>
        <w:tc>
          <w:tcPr>
            <w:tcW w:w="0" w:type="auto"/>
            <w:vAlign w:val="center"/>
            <w:hideMark/>
          </w:tcPr>
          <w:p w:rsidR="00DF769F" w:rsidRPr="00B861E6" w:rsidRDefault="00C5771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40</w:t>
            </w:r>
            <w:r w:rsidR="00DF769F" w:rsidRPr="00B861E6">
              <w:rPr>
                <w:rFonts w:ascii="Times New Roman" w:hAnsi="Times New Roman" w:cs="Times New Roman"/>
                <w:sz w:val="24"/>
                <w:szCs w:val="24"/>
              </w:rPr>
              <w:t>,0</w:t>
            </w:r>
          </w:p>
        </w:tc>
        <w:tc>
          <w:tcPr>
            <w:tcW w:w="0" w:type="auto"/>
            <w:vAlign w:val="center"/>
            <w:hideMark/>
          </w:tcPr>
          <w:p w:rsidR="00DF769F" w:rsidRPr="00B861E6" w:rsidRDefault="00C5771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10</w:t>
            </w:r>
            <w:r w:rsidR="00DF769F" w:rsidRPr="00B861E6">
              <w:rPr>
                <w:rFonts w:ascii="Times New Roman" w:hAnsi="Times New Roman" w:cs="Times New Roman"/>
                <w:sz w:val="24"/>
                <w:szCs w:val="24"/>
              </w:rPr>
              <w:t>,0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DF769F" w:rsidRPr="00B861E6" w:rsidTr="00DF769F">
        <w:trPr>
          <w:tblCellSpacing w:w="15" w:type="dxa"/>
        </w:trPr>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35,6</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4,4</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DF769F" w:rsidRPr="00B861E6" w:rsidRDefault="00DF769F" w:rsidP="00B861E6">
      <w:pPr>
        <w:spacing w:after="0" w:line="240" w:lineRule="auto"/>
        <w:rPr>
          <w:rFonts w:ascii="Times New Roman" w:hAnsi="Times New Roman" w:cs="Times New Roman"/>
          <w:sz w:val="24"/>
          <w:szCs w:val="24"/>
        </w:rPr>
      </w:pPr>
    </w:p>
    <w:p w:rsidR="00DF769F" w:rsidRPr="00B861E6" w:rsidRDefault="00F54617"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981700" cy="3778250"/>
            <wp:effectExtent l="0" t="0" r="0" b="1270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F769F" w:rsidRPr="00B861E6" w:rsidRDefault="00DF769F" w:rsidP="00B861E6">
      <w:pPr>
        <w:spacing w:after="0" w:line="240" w:lineRule="auto"/>
        <w:rPr>
          <w:rFonts w:ascii="Times New Roman" w:hAnsi="Times New Roman" w:cs="Times New Roman"/>
          <w:sz w:val="24"/>
          <w:szCs w:val="24"/>
        </w:rPr>
      </w:pPr>
    </w:p>
    <w:p w:rsidR="00F54617" w:rsidRPr="00B861E6" w:rsidRDefault="00F54617" w:rsidP="00B861E6">
      <w:pPr>
        <w:spacing w:after="0" w:line="240" w:lineRule="auto"/>
        <w:rPr>
          <w:rFonts w:ascii="Times New Roman" w:hAnsi="Times New Roman" w:cs="Times New Roman"/>
          <w:sz w:val="24"/>
          <w:szCs w:val="24"/>
        </w:rPr>
      </w:pPr>
    </w:p>
    <w:p w:rsidR="00F54617" w:rsidRPr="00B861E6" w:rsidRDefault="00F54617" w:rsidP="00B861E6">
      <w:pPr>
        <w:spacing w:after="0" w:line="240" w:lineRule="auto"/>
        <w:rPr>
          <w:rFonts w:ascii="Times New Roman" w:hAnsi="Times New Roman" w:cs="Times New Roman"/>
          <w:sz w:val="24"/>
          <w:szCs w:val="24"/>
        </w:rPr>
      </w:pPr>
    </w:p>
    <w:p w:rsidR="00F54617" w:rsidRPr="00B861E6" w:rsidRDefault="00F54617" w:rsidP="00B861E6">
      <w:pPr>
        <w:spacing w:after="0" w:line="240" w:lineRule="auto"/>
        <w:rPr>
          <w:rFonts w:ascii="Times New Roman" w:hAnsi="Times New Roman" w:cs="Times New Roman"/>
          <w:sz w:val="24"/>
          <w:szCs w:val="24"/>
        </w:rPr>
      </w:pPr>
    </w:p>
    <w:p w:rsidR="00F54617" w:rsidRPr="00B861E6" w:rsidRDefault="00F54617"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 Аудиториялық жүктемеңізді қалай бағалайсыз?</w:t>
      </w:r>
    </w:p>
    <w:p w:rsidR="00DF769F" w:rsidRPr="00B861E6"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25"/>
        <w:gridCol w:w="1216"/>
        <w:gridCol w:w="1437"/>
        <w:gridCol w:w="1454"/>
        <w:gridCol w:w="2113"/>
      </w:tblGrid>
      <w:tr w:rsidR="00AB2838" w:rsidRPr="00B861E6" w:rsidTr="00AB2838">
        <w:trPr>
          <w:tblHeade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Қалыпты (%)</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Шамадан тыс (%)</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Жеткіліксіз (%)</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Жауап беруге қиналамын (%)</w:t>
            </w:r>
          </w:p>
        </w:tc>
      </w:tr>
      <w:tr w:rsidR="00AB2838" w:rsidRPr="00B861E6" w:rsidTr="00AB2838">
        <w:trP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75,0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w:t>
            </w:r>
          </w:p>
        </w:tc>
      </w:tr>
      <w:tr w:rsidR="00AB2838" w:rsidRPr="00B861E6" w:rsidTr="00AB2838">
        <w:trP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Филология және оқыту әдістемесі кафедрасы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AB2838" w:rsidRPr="00B861E6" w:rsidTr="00AB2838">
        <w:trP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Тарих және құқық кафедрасы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AB2838" w:rsidRPr="00B861E6" w:rsidTr="00AB2838">
        <w:trPr>
          <w:tblCellSpacing w:w="15" w:type="dxa"/>
        </w:trPr>
        <w:tc>
          <w:tcPr>
            <w:tcW w:w="0" w:type="auto"/>
            <w:vAlign w:val="center"/>
            <w:hideMark/>
          </w:tcPr>
          <w:p w:rsidR="00AB2838" w:rsidRPr="001D5867" w:rsidRDefault="00AB2838"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және информатика кафедрасы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96,0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AB2838" w:rsidRPr="00B861E6" w:rsidTr="00AB2838">
        <w:trP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AB2838" w:rsidRPr="00B861E6" w:rsidRDefault="0007652B"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9</w:t>
            </w:r>
            <w:r w:rsidR="006A3E1E" w:rsidRPr="00B861E6">
              <w:rPr>
                <w:rFonts w:ascii="Times New Roman" w:hAnsi="Times New Roman" w:cs="Times New Roman"/>
                <w:sz w:val="24"/>
                <w:szCs w:val="24"/>
              </w:rPr>
              <w:t>0</w:t>
            </w:r>
          </w:p>
        </w:tc>
        <w:tc>
          <w:tcPr>
            <w:tcW w:w="0" w:type="auto"/>
            <w:vAlign w:val="center"/>
            <w:hideMark/>
          </w:tcPr>
          <w:p w:rsidR="00AB2838" w:rsidRPr="00B861E6" w:rsidRDefault="0007652B"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6A3E1E" w:rsidRPr="00B861E6">
              <w:rPr>
                <w:rFonts w:ascii="Times New Roman" w:hAnsi="Times New Roman" w:cs="Times New Roman"/>
                <w:sz w:val="24"/>
                <w:szCs w:val="24"/>
              </w:rPr>
              <w:t>0</w:t>
            </w:r>
          </w:p>
        </w:tc>
        <w:tc>
          <w:tcPr>
            <w:tcW w:w="0" w:type="auto"/>
            <w:vAlign w:val="center"/>
            <w:hideMark/>
          </w:tcPr>
          <w:p w:rsidR="00AB2838" w:rsidRPr="00B861E6" w:rsidRDefault="006A3E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AB2838" w:rsidRPr="00B861E6" w:rsidRDefault="006A3E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r>
      <w:tr w:rsidR="00AB2838" w:rsidRPr="00B861E6" w:rsidTr="00AB2838">
        <w:trPr>
          <w:tblCellSpacing w:w="15" w:type="dxa"/>
        </w:trPr>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71,4</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28,6</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AB2838" w:rsidRPr="00B861E6" w:rsidRDefault="00AB283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AB2838" w:rsidRPr="00B861E6" w:rsidRDefault="00057E5E"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BF67C3" w:rsidRDefault="00BF67C3" w:rsidP="00BF67C3">
      <w:pPr>
        <w:spacing w:after="0" w:line="240" w:lineRule="auto"/>
        <w:ind w:firstLine="567"/>
        <w:jc w:val="both"/>
        <w:rPr>
          <w:rFonts w:ascii="Times New Roman" w:hAnsi="Times New Roman" w:cs="Times New Roman"/>
          <w:sz w:val="24"/>
          <w:szCs w:val="24"/>
        </w:rPr>
      </w:pPr>
    </w:p>
    <w:p w:rsidR="00B864FF" w:rsidRPr="00B861E6" w:rsidRDefault="00B864FF"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Кафедралар бөлінісінде Филология және оқыту әдістемесі кафедрасы мен Тарих және құқық кафедрасында барлық респонденттер (100%) жүктеменің қалыпты екенін көрсеткен. Дене шынықтыру және информатика кафедрасында да оң бағалау деңгейі жоғары болып, респонденттердің 96%-ы аудиториялық жүктемені қалыпты деп бағалаған.</w:t>
      </w:r>
    </w:p>
    <w:p w:rsidR="00B864FF" w:rsidRPr="00B861E6" w:rsidRDefault="00B864FF"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Сонымен қатар Қаржы және экономика кафедрасында оқытушылардың 28,6%-ы, ал Педагогика және психология кафедрасында 20%-ы аудиториялық жүктеменің шамадан тыс екенін көрсеткен. Бұл аталған кафедраларда жүктемені қайта қарастыру және оқу сағаттарын оңтайландыру қажеттілігін білдіреді.</w:t>
      </w:r>
    </w:p>
    <w:p w:rsidR="00B864FF" w:rsidRPr="00B861E6" w:rsidRDefault="00B864FF"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сауалнама нәтижелері университет оқытушыларының көпшілігі аудиториялық жүктемеге қанағаттанатынын көрсетті. Дегенмен жекелеген кафедраларда оқу жүктемесін теңгерімді бөлу және оқытушылардың кәсіби қызметіне қолайлы жағдай жасау бағытындағы жұмыстарды жалғастыру ұсынылады.</w:t>
      </w:r>
    </w:p>
    <w:p w:rsidR="00DF769F" w:rsidRPr="00B861E6" w:rsidRDefault="00DF769F" w:rsidP="00B861E6">
      <w:pPr>
        <w:spacing w:after="0" w:line="240" w:lineRule="auto"/>
        <w:rPr>
          <w:rFonts w:ascii="Times New Roman" w:hAnsi="Times New Roman" w:cs="Times New Roman"/>
          <w:sz w:val="24"/>
          <w:szCs w:val="24"/>
        </w:rPr>
      </w:pPr>
    </w:p>
    <w:p w:rsidR="00BF67C3" w:rsidRDefault="00BF67C3" w:rsidP="00B861E6">
      <w:pPr>
        <w:spacing w:after="0" w:line="240" w:lineRule="auto"/>
        <w:rPr>
          <w:rFonts w:ascii="Times New Roman" w:hAnsi="Times New Roman" w:cs="Times New Roman"/>
          <w:sz w:val="24"/>
          <w:szCs w:val="24"/>
        </w:rPr>
      </w:pPr>
    </w:p>
    <w:p w:rsidR="00BF67C3" w:rsidRDefault="00BF67C3"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 Сіз ғылыми-зерттеу жұмысымен айналысасыз ба?</w:t>
      </w:r>
    </w:p>
    <w:p w:rsidR="00DF769F" w:rsidRPr="00B861E6"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23"/>
        <w:gridCol w:w="853"/>
        <w:gridCol w:w="1477"/>
        <w:gridCol w:w="851"/>
        <w:gridCol w:w="859"/>
        <w:gridCol w:w="679"/>
        <w:gridCol w:w="1903"/>
      </w:tblGrid>
      <w:tr w:rsidR="00B864FF" w:rsidRPr="00B861E6" w:rsidTr="00B864FF">
        <w:trPr>
          <w:tblHeade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Үнемі (%)</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Жоспар бойынша (%)</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Кейде (%)</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Сирек (%)</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Жоқ (%)</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Жауап беруге қиналамын (%)</w:t>
            </w:r>
          </w:p>
        </w:tc>
      </w:tr>
      <w:tr w:rsidR="00B864FF" w:rsidRPr="00B861E6" w:rsidTr="00B864FF">
        <w:trP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35,0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B864FF" w:rsidRPr="00B861E6" w:rsidTr="00B864FF">
        <w:trP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Филология және оқыту әдістемесі кафедрасы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B864FF" w:rsidRPr="00B861E6" w:rsidTr="00B864FF">
        <w:trP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Тарих және құқық кафедрасы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41,7</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B864FF" w:rsidRPr="00B861E6" w:rsidTr="00B864FF">
        <w:trPr>
          <w:tblCellSpacing w:w="15" w:type="dxa"/>
        </w:trPr>
        <w:tc>
          <w:tcPr>
            <w:tcW w:w="0" w:type="auto"/>
            <w:vAlign w:val="center"/>
            <w:hideMark/>
          </w:tcPr>
          <w:p w:rsidR="00B864FF" w:rsidRPr="001D5867" w:rsidRDefault="00B864FF"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және информатика кафедрасы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36,0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24,0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B864FF" w:rsidRPr="00B861E6" w:rsidTr="00B864FF">
        <w:trP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B864FF" w:rsidRPr="00B861E6" w:rsidRDefault="006E44C9"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B864FF" w:rsidRPr="00B861E6">
              <w:rPr>
                <w:rFonts w:ascii="Times New Roman" w:hAnsi="Times New Roman" w:cs="Times New Roman"/>
                <w:sz w:val="24"/>
                <w:szCs w:val="24"/>
              </w:rPr>
              <w:t>0</w:t>
            </w:r>
          </w:p>
        </w:tc>
        <w:tc>
          <w:tcPr>
            <w:tcW w:w="0" w:type="auto"/>
            <w:vAlign w:val="center"/>
            <w:hideMark/>
          </w:tcPr>
          <w:p w:rsidR="00B864FF" w:rsidRPr="00B861E6" w:rsidRDefault="006E44C9"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B864FF" w:rsidRPr="00B861E6">
              <w:rPr>
                <w:rFonts w:ascii="Times New Roman" w:hAnsi="Times New Roman" w:cs="Times New Roman"/>
                <w:sz w:val="24"/>
                <w:szCs w:val="24"/>
              </w:rPr>
              <w:t>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r>
      <w:tr w:rsidR="00B864FF" w:rsidRPr="00B861E6" w:rsidTr="00B864FF">
        <w:trPr>
          <w:tblCellSpacing w:w="15" w:type="dxa"/>
        </w:trPr>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28,6</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B864FF" w:rsidRPr="00B861E6" w:rsidRDefault="00B864F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DF769F" w:rsidRPr="00B861E6" w:rsidRDefault="00DF769F" w:rsidP="00B861E6">
      <w:pPr>
        <w:spacing w:after="0" w:line="240" w:lineRule="auto"/>
        <w:rPr>
          <w:rFonts w:ascii="Times New Roman" w:hAnsi="Times New Roman" w:cs="Times New Roman"/>
          <w:sz w:val="24"/>
          <w:szCs w:val="24"/>
        </w:rPr>
      </w:pPr>
    </w:p>
    <w:p w:rsidR="00B864FF" w:rsidRPr="00B861E6" w:rsidRDefault="00C34CF1"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6216650" cy="3359150"/>
            <wp:effectExtent l="0" t="0" r="12700" b="1270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F769F" w:rsidRPr="00B861E6" w:rsidRDefault="00DF769F" w:rsidP="00B861E6">
      <w:pPr>
        <w:spacing w:after="0" w:line="240" w:lineRule="auto"/>
        <w:rPr>
          <w:rFonts w:ascii="Times New Roman" w:hAnsi="Times New Roman" w:cs="Times New Roman"/>
          <w:sz w:val="24"/>
          <w:szCs w:val="24"/>
        </w:rPr>
      </w:pPr>
    </w:p>
    <w:p w:rsidR="0066329B" w:rsidRPr="00B861E6" w:rsidRDefault="0066329B"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Ең жоғары тұрақты ғылыми белсенділік Қаржы және экономика кафедрасында (42,9%) және Тарих және құқық кафедрасында (41,7%) байқалды. Сонымен қатар Педагогика және психология кафедрасы оқытушыларының 35%-ы, ал Дене шынықтыру және информатика кафедрасы оқытушыларының 28%-ы ғылыми-зерттеу жұмыстарымен тұрақты түрде айналысатынын көрсеткен.</w:t>
      </w:r>
    </w:p>
    <w:p w:rsidR="0066329B" w:rsidRPr="00B861E6" w:rsidRDefault="0066329B"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Сауалнама нәтижелері бойынша ғылыми қызметпен мүлдем айналыспайтын оқытушылардың үлесі өте төмен (2,0%). Бұл университетте ғылыми-зерттеу мәдениетінің қалыптасқанын және профессор-оқытушылар құрамының ғылыми белсенділігінің жоғары деңгейде екенін көрсетеді.</w:t>
      </w:r>
    </w:p>
    <w:p w:rsidR="0066329B" w:rsidRDefault="0066329B" w:rsidP="00BF67C3">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 xml:space="preserve">Жалпы алғанда, зерттеу нәтижелері университетте ғылыми-зерттеу қызметінің жүйелі түрде ұйымдастырылғанын, оқытушылардың ғылыми жобаларға, жарияланымдарға және зерттеу жұмыстарына белсенді қатысатынын дәлелдейді. Сонымен қатар халықаралық </w:t>
      </w:r>
      <w:r w:rsidRPr="00B861E6">
        <w:rPr>
          <w:rFonts w:ascii="Times New Roman" w:hAnsi="Times New Roman" w:cs="Times New Roman"/>
          <w:sz w:val="24"/>
          <w:szCs w:val="24"/>
        </w:rPr>
        <w:lastRenderedPageBreak/>
        <w:t>ғылыми жобаларға қатысуды арттыру, жас ғалымдарды қолдау және ғылыми жарияланымдардың сапасын көтеру бағытындағы жұмыстарды жалғастыру ұсынылады.</w:t>
      </w:r>
    </w:p>
    <w:p w:rsidR="00031603" w:rsidRPr="00B861E6" w:rsidRDefault="00031603" w:rsidP="00BF67C3">
      <w:pPr>
        <w:spacing w:after="0" w:line="240" w:lineRule="auto"/>
        <w:ind w:firstLine="567"/>
        <w:jc w:val="both"/>
        <w:rPr>
          <w:rFonts w:ascii="Times New Roman" w:hAnsi="Times New Roman" w:cs="Times New Roman"/>
          <w:sz w:val="24"/>
          <w:szCs w:val="24"/>
        </w:rPr>
      </w:pPr>
    </w:p>
    <w:p w:rsidR="00DF769F" w:rsidRPr="001D5867" w:rsidRDefault="00DF769F"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4. Университетте студенттердің оқу сапасын қалай бағалайсыз?</w:t>
      </w:r>
    </w:p>
    <w:p w:rsidR="00DF769F" w:rsidRPr="001D5867" w:rsidRDefault="00DF769F" w:rsidP="00B861E6">
      <w:pPr>
        <w:spacing w:after="0" w:line="240" w:lineRule="auto"/>
        <w:rPr>
          <w:rFonts w:ascii="Times New Roman" w:hAnsi="Times New Roman" w:cs="Times New Roman"/>
          <w:sz w:val="24"/>
          <w:szCs w:val="24"/>
          <w:lang w:val="ru-RU"/>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3"/>
        <w:gridCol w:w="916"/>
        <w:gridCol w:w="873"/>
        <w:gridCol w:w="1943"/>
        <w:gridCol w:w="859"/>
        <w:gridCol w:w="906"/>
        <w:gridCol w:w="1635"/>
      </w:tblGrid>
      <w:tr w:rsidR="00E85553" w:rsidRPr="00B861E6" w:rsidTr="003C67D0">
        <w:trPr>
          <w:tblHeade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Өте жақсы (%)</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Жақсы (%)</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Қанағаттанарлық (%)</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Нашар (%)</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Өте нашар (%)</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Жауап беруге қиналамын (%)</w:t>
            </w:r>
          </w:p>
        </w:tc>
      </w:tr>
      <w:tr w:rsidR="00E85553" w:rsidRPr="00B861E6" w:rsidTr="003C67D0">
        <w:trP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45,0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45,0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E85553" w:rsidRPr="00B861E6" w:rsidTr="003C67D0">
        <w:trP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Филология және оқыту әдістемесі кафедрасы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E85553" w:rsidRPr="00B861E6" w:rsidTr="003C67D0">
        <w:trP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Тарих және құқық кафедрасы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41,7</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E85553" w:rsidRPr="00B861E6" w:rsidTr="003C67D0">
        <w:trPr>
          <w:tblCellSpacing w:w="15" w:type="dxa"/>
        </w:trPr>
        <w:tc>
          <w:tcPr>
            <w:tcW w:w="0" w:type="auto"/>
            <w:vAlign w:val="center"/>
            <w:hideMark/>
          </w:tcPr>
          <w:p w:rsidR="00E85553" w:rsidRPr="001D5867" w:rsidRDefault="00E85553"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және информатика кафедрасы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52,0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E85553" w:rsidRPr="00B861E6" w:rsidTr="003C67D0">
        <w:trP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E85553" w:rsidRPr="00B861E6" w:rsidRDefault="0008443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E85553" w:rsidRPr="00B861E6">
              <w:rPr>
                <w:rFonts w:ascii="Times New Roman" w:hAnsi="Times New Roman" w:cs="Times New Roman"/>
                <w:sz w:val="24"/>
                <w:szCs w:val="24"/>
              </w:rPr>
              <w:t>0</w:t>
            </w:r>
          </w:p>
        </w:tc>
        <w:tc>
          <w:tcPr>
            <w:tcW w:w="0" w:type="auto"/>
            <w:vAlign w:val="center"/>
            <w:hideMark/>
          </w:tcPr>
          <w:p w:rsidR="00E85553" w:rsidRPr="00B861E6" w:rsidRDefault="0008443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E85553" w:rsidRPr="00B861E6">
              <w:rPr>
                <w:rFonts w:ascii="Times New Roman" w:hAnsi="Times New Roman" w:cs="Times New Roman"/>
                <w:sz w:val="24"/>
                <w:szCs w:val="24"/>
              </w:rPr>
              <w:t>0</w:t>
            </w:r>
          </w:p>
        </w:tc>
        <w:tc>
          <w:tcPr>
            <w:tcW w:w="0" w:type="auto"/>
            <w:vAlign w:val="center"/>
            <w:hideMark/>
          </w:tcPr>
          <w:p w:rsidR="00E85553" w:rsidRPr="00B861E6" w:rsidRDefault="0008443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E85553" w:rsidRPr="00B861E6">
              <w:rPr>
                <w:rFonts w:ascii="Times New Roman" w:hAnsi="Times New Roman" w:cs="Times New Roman"/>
                <w:sz w:val="24"/>
                <w:szCs w:val="24"/>
              </w:rPr>
              <w:t>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w:t>
            </w:r>
          </w:p>
        </w:tc>
      </w:tr>
      <w:tr w:rsidR="00E85553" w:rsidRPr="00B861E6" w:rsidTr="003C67D0">
        <w:trPr>
          <w:tblCellSpacing w:w="15" w:type="dxa"/>
        </w:trPr>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14,2</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E85553" w:rsidRPr="00B861E6" w:rsidRDefault="00E855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E85553" w:rsidRPr="00B861E6" w:rsidRDefault="00E85553" w:rsidP="00B861E6">
      <w:pPr>
        <w:spacing w:after="0" w:line="240" w:lineRule="auto"/>
        <w:rPr>
          <w:rFonts w:ascii="Times New Roman" w:hAnsi="Times New Roman" w:cs="Times New Roman"/>
          <w:sz w:val="24"/>
          <w:szCs w:val="24"/>
        </w:rPr>
      </w:pPr>
    </w:p>
    <w:p w:rsidR="005203F2" w:rsidRPr="00B861E6" w:rsidRDefault="005203F2"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E85553" w:rsidRPr="00B861E6" w:rsidRDefault="00E85553" w:rsidP="00B861E6">
      <w:pPr>
        <w:spacing w:after="0" w:line="240" w:lineRule="auto"/>
        <w:rPr>
          <w:rFonts w:ascii="Times New Roman" w:hAnsi="Times New Roman" w:cs="Times New Roman"/>
          <w:sz w:val="24"/>
          <w:szCs w:val="24"/>
        </w:rPr>
      </w:pPr>
    </w:p>
    <w:p w:rsidR="0059461E" w:rsidRPr="00B861E6" w:rsidRDefault="0059461E" w:rsidP="008F008F">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Ең жоғары көрсеткіш Дене шынықтыру және информатика кафедрасында байқалды, мұнда оқытушылардың 52%-ы студенттердің оқу сапасын «Өте жақсы» деп бағалаған. Сонымен қатар Педагогика және психология кафедрасы (45%), Қаржы және экономика кафедрасы (42,9%) және Тарих және құқық кафедрасы (41,7%) бойынша да жоғары бағалау деңгейі тіркелді.</w:t>
      </w:r>
    </w:p>
    <w:p w:rsidR="0059461E" w:rsidRPr="00B861E6" w:rsidRDefault="0059461E" w:rsidP="008F008F">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lastRenderedPageBreak/>
        <w:t>Қанағаттанарлық деңгейдегі бағалар салыстырмалы түрде төмен болып, жалпы көрсеткіштің 9,3%-ын құрады. Теріс бағалар өте аз кездесті (0,6%), ал «Өте нашар» бағасы мүлдем тіркелмеген.</w:t>
      </w:r>
    </w:p>
    <w:p w:rsidR="00DF769F" w:rsidRPr="00B861E6" w:rsidRDefault="00DF769F" w:rsidP="00B861E6">
      <w:pPr>
        <w:spacing w:after="0" w:line="240" w:lineRule="auto"/>
        <w:rPr>
          <w:rFonts w:ascii="Times New Roman" w:hAnsi="Times New Roman" w:cs="Times New Roman"/>
          <w:sz w:val="24"/>
          <w:szCs w:val="24"/>
        </w:rPr>
      </w:pPr>
      <w:r w:rsidRPr="00CB316F">
        <w:rPr>
          <w:rFonts w:ascii="Times New Roman" w:hAnsi="Times New Roman" w:cs="Times New Roman"/>
          <w:sz w:val="24"/>
          <w:szCs w:val="24"/>
          <w:lang w:val="ru-RU"/>
        </w:rPr>
        <w:t xml:space="preserve">5. </w:t>
      </w:r>
      <w:r w:rsidRPr="001D5867">
        <w:rPr>
          <w:rFonts w:ascii="Times New Roman" w:hAnsi="Times New Roman" w:cs="Times New Roman"/>
          <w:sz w:val="24"/>
          <w:szCs w:val="24"/>
          <w:lang w:val="ru-RU"/>
        </w:rPr>
        <w:t>Сіз</w:t>
      </w:r>
      <w:r w:rsidRPr="00CB316F">
        <w:rPr>
          <w:rFonts w:ascii="Times New Roman" w:hAnsi="Times New Roman" w:cs="Times New Roman"/>
          <w:sz w:val="24"/>
          <w:szCs w:val="24"/>
          <w:lang w:val="ru-RU"/>
        </w:rPr>
        <w:t xml:space="preserve"> </w:t>
      </w:r>
      <w:r w:rsidRPr="001D5867">
        <w:rPr>
          <w:rFonts w:ascii="Times New Roman" w:hAnsi="Times New Roman" w:cs="Times New Roman"/>
          <w:sz w:val="24"/>
          <w:szCs w:val="24"/>
          <w:lang w:val="ru-RU"/>
        </w:rPr>
        <w:t>БҚИТУ</w:t>
      </w:r>
      <w:r w:rsidRPr="00CB316F">
        <w:rPr>
          <w:rFonts w:ascii="Times New Roman" w:hAnsi="Times New Roman" w:cs="Times New Roman"/>
          <w:sz w:val="24"/>
          <w:szCs w:val="24"/>
          <w:lang w:val="ru-RU"/>
        </w:rPr>
        <w:t>-</w:t>
      </w:r>
      <w:r w:rsidRPr="001D5867">
        <w:rPr>
          <w:rFonts w:ascii="Times New Roman" w:hAnsi="Times New Roman" w:cs="Times New Roman"/>
          <w:sz w:val="24"/>
          <w:szCs w:val="24"/>
          <w:lang w:val="ru-RU"/>
        </w:rPr>
        <w:t>да</w:t>
      </w:r>
      <w:r w:rsidRPr="00CB316F">
        <w:rPr>
          <w:rFonts w:ascii="Times New Roman" w:hAnsi="Times New Roman" w:cs="Times New Roman"/>
          <w:sz w:val="24"/>
          <w:szCs w:val="24"/>
          <w:lang w:val="ru-RU"/>
        </w:rPr>
        <w:t xml:space="preserve"> </w:t>
      </w:r>
      <w:r w:rsidRPr="001D5867">
        <w:rPr>
          <w:rFonts w:ascii="Times New Roman" w:hAnsi="Times New Roman" w:cs="Times New Roman"/>
          <w:sz w:val="24"/>
          <w:szCs w:val="24"/>
          <w:lang w:val="ru-RU"/>
        </w:rPr>
        <w:t>қандай</w:t>
      </w:r>
      <w:r w:rsidRPr="00CB316F">
        <w:rPr>
          <w:rFonts w:ascii="Times New Roman" w:hAnsi="Times New Roman" w:cs="Times New Roman"/>
          <w:sz w:val="24"/>
          <w:szCs w:val="24"/>
          <w:lang w:val="ru-RU"/>
        </w:rPr>
        <w:t xml:space="preserve"> </w:t>
      </w:r>
      <w:r w:rsidRPr="001D5867">
        <w:rPr>
          <w:rFonts w:ascii="Times New Roman" w:hAnsi="Times New Roman" w:cs="Times New Roman"/>
          <w:sz w:val="24"/>
          <w:szCs w:val="24"/>
          <w:lang w:val="ru-RU"/>
        </w:rPr>
        <w:t>себептермен</w:t>
      </w:r>
      <w:r w:rsidRPr="00CB316F">
        <w:rPr>
          <w:rFonts w:ascii="Times New Roman" w:hAnsi="Times New Roman" w:cs="Times New Roman"/>
          <w:sz w:val="24"/>
          <w:szCs w:val="24"/>
          <w:lang w:val="ru-RU"/>
        </w:rPr>
        <w:t xml:space="preserve"> </w:t>
      </w:r>
      <w:r w:rsidRPr="001D5867">
        <w:rPr>
          <w:rFonts w:ascii="Times New Roman" w:hAnsi="Times New Roman" w:cs="Times New Roman"/>
          <w:sz w:val="24"/>
          <w:szCs w:val="24"/>
          <w:lang w:val="ru-RU"/>
        </w:rPr>
        <w:t>жұмыс</w:t>
      </w:r>
      <w:r w:rsidRPr="00CB316F">
        <w:rPr>
          <w:rFonts w:ascii="Times New Roman" w:hAnsi="Times New Roman" w:cs="Times New Roman"/>
          <w:sz w:val="24"/>
          <w:szCs w:val="24"/>
          <w:lang w:val="ru-RU"/>
        </w:rPr>
        <w:t xml:space="preserve"> </w:t>
      </w:r>
      <w:r w:rsidRPr="001D5867">
        <w:rPr>
          <w:rFonts w:ascii="Times New Roman" w:hAnsi="Times New Roman" w:cs="Times New Roman"/>
          <w:sz w:val="24"/>
          <w:szCs w:val="24"/>
          <w:lang w:val="ru-RU"/>
        </w:rPr>
        <w:t>істейсіз</w:t>
      </w:r>
      <w:r w:rsidRPr="00CB316F">
        <w:rPr>
          <w:rFonts w:ascii="Times New Roman" w:hAnsi="Times New Roman" w:cs="Times New Roman"/>
          <w:sz w:val="24"/>
          <w:szCs w:val="24"/>
          <w:lang w:val="ru-RU"/>
        </w:rPr>
        <w:t xml:space="preserve">? </w:t>
      </w:r>
      <w:r w:rsidRPr="00B861E6">
        <w:rPr>
          <w:rFonts w:ascii="Times New Roman" w:hAnsi="Times New Roman" w:cs="Times New Roman"/>
          <w:sz w:val="24"/>
          <w:szCs w:val="24"/>
        </w:rPr>
        <w:t>(бірнеше нұсқаны таңдауға болады)</w:t>
      </w:r>
    </w:p>
    <w:p w:rsidR="0059461E" w:rsidRPr="00B861E6" w:rsidRDefault="0059461E"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07"/>
        <w:gridCol w:w="6438"/>
      </w:tblGrid>
      <w:tr w:rsidR="0059461E" w:rsidRPr="00B861E6" w:rsidTr="0059461E">
        <w:trPr>
          <w:tblHeader/>
          <w:tblCellSpacing w:w="15" w:type="dxa"/>
        </w:trPr>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Ең жоғары таңдалған себеп</w:t>
            </w:r>
          </w:p>
        </w:tc>
      </w:tr>
      <w:tr w:rsidR="0059461E" w:rsidRPr="00B861E6" w:rsidTr="0059461E">
        <w:trPr>
          <w:tblCellSpacing w:w="15" w:type="dxa"/>
        </w:trPr>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w:t>
            </w:r>
          </w:p>
        </w:tc>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Ыңғайлы психологиялық климат (75,0%), кәсіби өсу мүмкіндігі (70,0%), ыңғайлы жұмыс уақыты (65,0%)</w:t>
            </w:r>
          </w:p>
        </w:tc>
      </w:tr>
      <w:tr w:rsidR="0059461E" w:rsidRPr="00B861E6" w:rsidTr="0059461E">
        <w:trPr>
          <w:tblCellSpacing w:w="15" w:type="dxa"/>
        </w:trPr>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Филология және оқыту әдістемесі кафедрасы</w:t>
            </w:r>
          </w:p>
        </w:tc>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Кәсіби өсу мүмкіндігі (66,7%), ыңғайлы психологиялық климат (66,7%), ғылыми-зерттеу жұмысымен айналысу мүмкіндігі (66,7%)</w:t>
            </w:r>
          </w:p>
        </w:tc>
      </w:tr>
      <w:tr w:rsidR="0059461E" w:rsidRPr="00B861E6" w:rsidTr="0059461E">
        <w:trPr>
          <w:tblCellSpacing w:w="15" w:type="dxa"/>
        </w:trPr>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Тарих және құқық кафедрасы</w:t>
            </w:r>
          </w:p>
        </w:tc>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Ыңғайлы психологиялық климат (83,3%), кәсіби өсу мүмкіндігі (75,0%), ыңғайлы жұмыс уақыты (66,7%)</w:t>
            </w:r>
          </w:p>
        </w:tc>
      </w:tr>
      <w:tr w:rsidR="0059461E" w:rsidRPr="007E76D9" w:rsidTr="0059461E">
        <w:trPr>
          <w:tblCellSpacing w:w="15" w:type="dxa"/>
        </w:trPr>
        <w:tc>
          <w:tcPr>
            <w:tcW w:w="0" w:type="auto"/>
            <w:vAlign w:val="center"/>
            <w:hideMark/>
          </w:tcPr>
          <w:p w:rsidR="0059461E" w:rsidRPr="001D5867" w:rsidRDefault="0059461E"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және информатика кафедрасы</w:t>
            </w:r>
          </w:p>
        </w:tc>
        <w:tc>
          <w:tcPr>
            <w:tcW w:w="0" w:type="auto"/>
            <w:vAlign w:val="center"/>
            <w:hideMark/>
          </w:tcPr>
          <w:p w:rsidR="0059461E" w:rsidRPr="001D5867" w:rsidRDefault="0059461E"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Ыңғайлы психологиялық климат (76,0%), кәсіби өсу мүмкіндігі (72,0%), ыңғайлы орналасу орны (68,0%)</w:t>
            </w:r>
          </w:p>
        </w:tc>
      </w:tr>
      <w:tr w:rsidR="0059461E" w:rsidRPr="00B861E6" w:rsidTr="0059461E">
        <w:trPr>
          <w:tblCellSpacing w:w="15" w:type="dxa"/>
        </w:trPr>
        <w:tc>
          <w:tcPr>
            <w:tcW w:w="0" w:type="auto"/>
            <w:vAlign w:val="center"/>
            <w:hideMark/>
          </w:tcPr>
          <w:p w:rsidR="0059461E" w:rsidRPr="001D5867" w:rsidRDefault="0059461E"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Шетел тілдері және аударма ісі кафедрасы</w:t>
            </w:r>
          </w:p>
        </w:tc>
        <w:tc>
          <w:tcPr>
            <w:tcW w:w="0" w:type="auto"/>
            <w:vAlign w:val="center"/>
            <w:hideMark/>
          </w:tcPr>
          <w:p w:rsidR="0059461E" w:rsidRPr="00B861E6" w:rsidRDefault="007E76D9"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Ыңғайлы психологиялық климат (83,3%)</w:t>
            </w:r>
          </w:p>
        </w:tc>
      </w:tr>
      <w:tr w:rsidR="0059461E" w:rsidRPr="00B861E6" w:rsidTr="0059461E">
        <w:trPr>
          <w:tblCellSpacing w:w="15" w:type="dxa"/>
        </w:trPr>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59461E" w:rsidRPr="00B861E6" w:rsidRDefault="0059461E"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Кәсіби өсу мүмкіндігі (85,7%), ыңғайлы психологиялық климат (71,4%), ғылыми-зерттеу жұмысымен айналысу мүмкіндігі (57,1%)</w:t>
            </w:r>
          </w:p>
        </w:tc>
      </w:tr>
    </w:tbl>
    <w:p w:rsidR="0059461E" w:rsidRPr="00B861E6" w:rsidRDefault="0059461E" w:rsidP="00B861E6">
      <w:pPr>
        <w:spacing w:after="0" w:line="240" w:lineRule="auto"/>
        <w:rPr>
          <w:rFonts w:ascii="Times New Roman" w:hAnsi="Times New Roman" w:cs="Times New Roman"/>
          <w:sz w:val="24"/>
          <w:szCs w:val="24"/>
        </w:rPr>
      </w:pPr>
    </w:p>
    <w:p w:rsidR="006063ED" w:rsidRPr="00B861E6" w:rsidRDefault="006063ED"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063ED" w:rsidRPr="00B861E6" w:rsidRDefault="006063ED" w:rsidP="00B861E6">
      <w:pPr>
        <w:spacing w:after="0" w:line="240" w:lineRule="auto"/>
        <w:rPr>
          <w:rFonts w:ascii="Times New Roman" w:hAnsi="Times New Roman" w:cs="Times New Roman"/>
          <w:sz w:val="24"/>
          <w:szCs w:val="24"/>
        </w:rPr>
      </w:pPr>
    </w:p>
    <w:p w:rsidR="00DF769F" w:rsidRPr="007E76D9" w:rsidRDefault="00DF769F" w:rsidP="00B861E6">
      <w:pPr>
        <w:spacing w:after="0" w:line="240" w:lineRule="auto"/>
        <w:rPr>
          <w:rFonts w:ascii="Times New Roman" w:hAnsi="Times New Roman" w:cs="Times New Roman"/>
          <w:sz w:val="24"/>
          <w:szCs w:val="24"/>
        </w:rPr>
      </w:pPr>
      <w:r w:rsidRPr="007E76D9">
        <w:rPr>
          <w:rFonts w:ascii="Times New Roman" w:hAnsi="Times New Roman" w:cs="Times New Roman"/>
          <w:sz w:val="24"/>
          <w:szCs w:val="24"/>
        </w:rPr>
        <w:t xml:space="preserve">6. </w:t>
      </w:r>
      <w:r w:rsidRPr="001D5867">
        <w:rPr>
          <w:rFonts w:ascii="Times New Roman" w:hAnsi="Times New Roman" w:cs="Times New Roman"/>
          <w:sz w:val="24"/>
          <w:szCs w:val="24"/>
          <w:lang w:val="ru-RU"/>
        </w:rPr>
        <w:t>Университеттің</w:t>
      </w:r>
      <w:r w:rsidRPr="007E76D9">
        <w:rPr>
          <w:rFonts w:ascii="Times New Roman" w:hAnsi="Times New Roman" w:cs="Times New Roman"/>
          <w:sz w:val="24"/>
          <w:szCs w:val="24"/>
        </w:rPr>
        <w:t xml:space="preserve"> </w:t>
      </w:r>
      <w:r w:rsidRPr="001D5867">
        <w:rPr>
          <w:rFonts w:ascii="Times New Roman" w:hAnsi="Times New Roman" w:cs="Times New Roman"/>
          <w:sz w:val="24"/>
          <w:szCs w:val="24"/>
          <w:lang w:val="ru-RU"/>
        </w:rPr>
        <w:t>ресми</w:t>
      </w:r>
      <w:r w:rsidRPr="007E76D9">
        <w:rPr>
          <w:rFonts w:ascii="Times New Roman" w:hAnsi="Times New Roman" w:cs="Times New Roman"/>
          <w:sz w:val="24"/>
          <w:szCs w:val="24"/>
        </w:rPr>
        <w:t xml:space="preserve"> </w:t>
      </w:r>
      <w:r w:rsidRPr="001D5867">
        <w:rPr>
          <w:rFonts w:ascii="Times New Roman" w:hAnsi="Times New Roman" w:cs="Times New Roman"/>
          <w:sz w:val="24"/>
          <w:szCs w:val="24"/>
          <w:lang w:val="ru-RU"/>
        </w:rPr>
        <w:t>сайтына</w:t>
      </w:r>
      <w:r w:rsidRPr="007E76D9">
        <w:rPr>
          <w:rFonts w:ascii="Times New Roman" w:hAnsi="Times New Roman" w:cs="Times New Roman"/>
          <w:sz w:val="24"/>
          <w:szCs w:val="24"/>
        </w:rPr>
        <w:t xml:space="preserve"> </w:t>
      </w:r>
      <w:r w:rsidRPr="001D5867">
        <w:rPr>
          <w:rFonts w:ascii="Times New Roman" w:hAnsi="Times New Roman" w:cs="Times New Roman"/>
          <w:sz w:val="24"/>
          <w:szCs w:val="24"/>
          <w:lang w:val="ru-RU"/>
        </w:rPr>
        <w:t>қаншалықты</w:t>
      </w:r>
      <w:r w:rsidRPr="007E76D9">
        <w:rPr>
          <w:rFonts w:ascii="Times New Roman" w:hAnsi="Times New Roman" w:cs="Times New Roman"/>
          <w:sz w:val="24"/>
          <w:szCs w:val="24"/>
        </w:rPr>
        <w:t xml:space="preserve"> </w:t>
      </w:r>
      <w:r w:rsidRPr="001D5867">
        <w:rPr>
          <w:rFonts w:ascii="Times New Roman" w:hAnsi="Times New Roman" w:cs="Times New Roman"/>
          <w:sz w:val="24"/>
          <w:szCs w:val="24"/>
          <w:lang w:val="ru-RU"/>
        </w:rPr>
        <w:t>жиі</w:t>
      </w:r>
      <w:r w:rsidRPr="007E76D9">
        <w:rPr>
          <w:rFonts w:ascii="Times New Roman" w:hAnsi="Times New Roman" w:cs="Times New Roman"/>
          <w:sz w:val="24"/>
          <w:szCs w:val="24"/>
        </w:rPr>
        <w:t xml:space="preserve"> </w:t>
      </w:r>
      <w:r w:rsidRPr="001D5867">
        <w:rPr>
          <w:rFonts w:ascii="Times New Roman" w:hAnsi="Times New Roman" w:cs="Times New Roman"/>
          <w:sz w:val="24"/>
          <w:szCs w:val="24"/>
          <w:lang w:val="ru-RU"/>
        </w:rPr>
        <w:t>кіресіз</w:t>
      </w:r>
      <w:r w:rsidRPr="007E76D9">
        <w:rPr>
          <w:rFonts w:ascii="Times New Roman" w:hAnsi="Times New Roman" w:cs="Times New Roman"/>
          <w:sz w:val="24"/>
          <w:szCs w:val="24"/>
        </w:rPr>
        <w:t>?</w:t>
      </w:r>
    </w:p>
    <w:p w:rsidR="00DF769F" w:rsidRPr="007E76D9"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35"/>
        <w:gridCol w:w="1432"/>
        <w:gridCol w:w="979"/>
        <w:gridCol w:w="1320"/>
        <w:gridCol w:w="1297"/>
        <w:gridCol w:w="1582"/>
      </w:tblGrid>
      <w:tr w:rsidR="002C6D18" w:rsidRPr="00B861E6" w:rsidTr="009A413C">
        <w:trPr>
          <w:tblHeader/>
          <w:tblCellSpacing w:w="15" w:type="dxa"/>
        </w:trPr>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9A413C" w:rsidRPr="00B861E6" w:rsidRDefault="002C6D18"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Мүлдем кірмеймін </w:t>
            </w:r>
          </w:p>
        </w:tc>
        <w:tc>
          <w:tcPr>
            <w:tcW w:w="0" w:type="auto"/>
            <w:vAlign w:val="center"/>
            <w:hideMark/>
          </w:tcPr>
          <w:p w:rsidR="009A413C" w:rsidRPr="00B861E6" w:rsidRDefault="002C6D18"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Айына 1 рет </w:t>
            </w:r>
          </w:p>
        </w:tc>
        <w:tc>
          <w:tcPr>
            <w:tcW w:w="0" w:type="auto"/>
            <w:vAlign w:val="center"/>
            <w:hideMark/>
          </w:tcPr>
          <w:p w:rsidR="009A413C" w:rsidRPr="00B861E6" w:rsidRDefault="002C6D18"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Айына бірнеше рет </w:t>
            </w:r>
          </w:p>
        </w:tc>
        <w:tc>
          <w:tcPr>
            <w:tcW w:w="0" w:type="auto"/>
            <w:vAlign w:val="center"/>
            <w:hideMark/>
          </w:tcPr>
          <w:p w:rsidR="009A413C" w:rsidRPr="00B861E6" w:rsidRDefault="002C6D18"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Аптасына 1 рет </w:t>
            </w:r>
          </w:p>
        </w:tc>
        <w:tc>
          <w:tcPr>
            <w:tcW w:w="0" w:type="auto"/>
            <w:vAlign w:val="center"/>
            <w:hideMark/>
          </w:tcPr>
          <w:p w:rsidR="009A413C" w:rsidRPr="00B861E6" w:rsidRDefault="002C6D18"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Аптасына 1 реттен көп </w:t>
            </w:r>
          </w:p>
        </w:tc>
      </w:tr>
      <w:tr w:rsidR="002C6D18" w:rsidRPr="00B861E6" w:rsidTr="009A413C">
        <w:trPr>
          <w:tblCellSpacing w:w="15" w:type="dxa"/>
        </w:trPr>
        <w:tc>
          <w:tcPr>
            <w:tcW w:w="0" w:type="auto"/>
            <w:vAlign w:val="center"/>
            <w:hideMark/>
          </w:tcPr>
          <w:p w:rsidR="009A413C" w:rsidRPr="001D5867" w:rsidRDefault="009A413C"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Педаго</w:t>
            </w:r>
            <w:r w:rsidR="002C6D18">
              <w:rPr>
                <w:rFonts w:ascii="Times New Roman" w:hAnsi="Times New Roman" w:cs="Times New Roman"/>
                <w:sz w:val="24"/>
                <w:szCs w:val="24"/>
                <w:lang w:val="ru-RU"/>
              </w:rPr>
              <w:t xml:space="preserve">гика және психология кафедрасы </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15,0</w:t>
            </w:r>
          </w:p>
        </w:tc>
      </w:tr>
      <w:tr w:rsidR="002C6D18" w:rsidRPr="00B861E6" w:rsidTr="009A413C">
        <w:trPr>
          <w:tblCellSpacing w:w="15" w:type="dxa"/>
        </w:trPr>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Филология және </w:t>
            </w:r>
            <w:r w:rsidR="002C6D18">
              <w:rPr>
                <w:rFonts w:ascii="Times New Roman" w:hAnsi="Times New Roman" w:cs="Times New Roman"/>
                <w:sz w:val="24"/>
                <w:szCs w:val="24"/>
              </w:rPr>
              <w:t xml:space="preserve">оқыту әдістемесі кафедрасы </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2C6D18" w:rsidRPr="00B861E6" w:rsidTr="009A413C">
        <w:trPr>
          <w:tblCellSpacing w:w="15" w:type="dxa"/>
        </w:trPr>
        <w:tc>
          <w:tcPr>
            <w:tcW w:w="0" w:type="auto"/>
            <w:vAlign w:val="center"/>
            <w:hideMark/>
          </w:tcPr>
          <w:p w:rsidR="009A413C" w:rsidRPr="001D5867" w:rsidRDefault="002C6D18" w:rsidP="00B861E6">
            <w:pPr>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lastRenderedPageBreak/>
              <w:t xml:space="preserve">Тарих және құқық кафедрасы </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16,7</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50,0</w:t>
            </w:r>
          </w:p>
        </w:tc>
      </w:tr>
      <w:tr w:rsidR="002C6D18" w:rsidRPr="00B861E6" w:rsidTr="009A413C">
        <w:trPr>
          <w:tblCellSpacing w:w="15" w:type="dxa"/>
        </w:trPr>
        <w:tc>
          <w:tcPr>
            <w:tcW w:w="0" w:type="auto"/>
            <w:vAlign w:val="center"/>
            <w:hideMark/>
          </w:tcPr>
          <w:p w:rsidR="009A413C" w:rsidRPr="001D5867" w:rsidRDefault="009A413C"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w:t>
            </w:r>
            <w:r w:rsidR="002C6D18">
              <w:rPr>
                <w:rFonts w:ascii="Times New Roman" w:hAnsi="Times New Roman" w:cs="Times New Roman"/>
                <w:sz w:val="24"/>
                <w:szCs w:val="24"/>
                <w:lang w:val="ru-RU"/>
              </w:rPr>
              <w:t xml:space="preserve">ыру және информатика кафедрасы </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r>
      <w:tr w:rsidR="002C6D18" w:rsidRPr="00B861E6" w:rsidTr="009A413C">
        <w:trPr>
          <w:tblCellSpacing w:w="15" w:type="dxa"/>
        </w:trPr>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9A413C"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30</w:t>
            </w:r>
          </w:p>
        </w:tc>
        <w:tc>
          <w:tcPr>
            <w:tcW w:w="0" w:type="auto"/>
            <w:vAlign w:val="center"/>
            <w:hideMark/>
          </w:tcPr>
          <w:p w:rsidR="009A413C"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40</w:t>
            </w:r>
          </w:p>
        </w:tc>
        <w:tc>
          <w:tcPr>
            <w:tcW w:w="0" w:type="auto"/>
            <w:vAlign w:val="center"/>
            <w:hideMark/>
          </w:tcPr>
          <w:p w:rsidR="009A413C"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0" w:type="auto"/>
            <w:vAlign w:val="center"/>
            <w:hideMark/>
          </w:tcPr>
          <w:p w:rsidR="009A413C"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20</w:t>
            </w:r>
          </w:p>
        </w:tc>
        <w:tc>
          <w:tcPr>
            <w:tcW w:w="0" w:type="auto"/>
            <w:vAlign w:val="center"/>
            <w:hideMark/>
          </w:tcPr>
          <w:p w:rsidR="009A413C"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r>
      <w:tr w:rsidR="002C6D18" w:rsidRPr="00B861E6" w:rsidTr="009A413C">
        <w:trPr>
          <w:tblCellSpacing w:w="15" w:type="dxa"/>
        </w:trPr>
        <w:tc>
          <w:tcPr>
            <w:tcW w:w="0" w:type="auto"/>
            <w:vAlign w:val="center"/>
            <w:hideMark/>
          </w:tcPr>
          <w:p w:rsidR="009A413C" w:rsidRPr="001D5867" w:rsidRDefault="009A413C"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Қаржы</w:t>
            </w:r>
            <w:r w:rsidR="002C6D18">
              <w:rPr>
                <w:rFonts w:ascii="Times New Roman" w:hAnsi="Times New Roman" w:cs="Times New Roman"/>
                <w:sz w:val="24"/>
                <w:szCs w:val="24"/>
                <w:lang w:val="ru-RU"/>
              </w:rPr>
              <w:t xml:space="preserve"> және экономика кафедрасы </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57,1</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9A413C" w:rsidRPr="00B861E6" w:rsidRDefault="009A413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bl>
    <w:p w:rsidR="009A413C" w:rsidRPr="00B861E6" w:rsidRDefault="009A413C" w:rsidP="00B861E6">
      <w:pPr>
        <w:spacing w:after="0" w:line="240" w:lineRule="auto"/>
        <w:rPr>
          <w:rFonts w:ascii="Times New Roman" w:hAnsi="Times New Roman" w:cs="Times New Roman"/>
          <w:sz w:val="24"/>
          <w:szCs w:val="24"/>
        </w:rPr>
      </w:pPr>
    </w:p>
    <w:p w:rsidR="00C44997" w:rsidRPr="00B861E6" w:rsidRDefault="00C44997"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44997" w:rsidRPr="00B861E6" w:rsidRDefault="00C44997" w:rsidP="00676A0D">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Ең жоғары белсенділік Тарих және құқық кафедрасында байқалды, мұнда оқытушылардың 50,0%-ы университет сайтына аптасына бір реттен көп кіретінін көрсеткен. Қаржы және экономика кафедрасында респонденттердің 57,1%-ы сайтқа айына бірнеше рет кіретінін көрсеткен.</w:t>
      </w:r>
    </w:p>
    <w:p w:rsidR="00C44997" w:rsidRPr="00B861E6" w:rsidRDefault="00C44997" w:rsidP="00676A0D">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Педагогика және психология кафедрасында да оқытушылардың басым бөлігі (40,0%) сайтқа айына бірнеше рет кіретінін атап өткен. Ал Филология және оқыту әдістемесі кафедрасында респонденттердің 66,7%-ы университет сайтына аптасына бір рет кіретінін көрсеткен.</w:t>
      </w:r>
    </w:p>
    <w:p w:rsidR="00C44997" w:rsidRDefault="00C44997" w:rsidP="00676A0D">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зерттеу нәтижелері университеттің ресми сайты оқытушылар үшін маңызды ақпараттық ресурс болып табылатынын және респонденттердің көпшілігі оны тұрақты түрде пайдаланатынын көрсетеді.</w:t>
      </w:r>
    </w:p>
    <w:p w:rsidR="001129F5" w:rsidRPr="00B861E6" w:rsidRDefault="001129F5" w:rsidP="00676A0D">
      <w:pPr>
        <w:spacing w:after="0" w:line="240" w:lineRule="auto"/>
        <w:ind w:firstLine="567"/>
        <w:jc w:val="both"/>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 БҚИТУ жаңалықтары мен оқиғалары туралы ақпаратты қай көздерден жиі аласыз?</w:t>
      </w:r>
    </w:p>
    <w:p w:rsidR="00DF769F" w:rsidRPr="00B861E6"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9"/>
        <w:gridCol w:w="877"/>
        <w:gridCol w:w="929"/>
        <w:gridCol w:w="846"/>
        <w:gridCol w:w="1229"/>
        <w:gridCol w:w="1109"/>
        <w:gridCol w:w="611"/>
        <w:gridCol w:w="1337"/>
        <w:gridCol w:w="1118"/>
      </w:tblGrid>
      <w:tr w:rsidR="00CB108A" w:rsidRPr="00B861E6" w:rsidTr="00A50D53">
        <w:trPr>
          <w:tblHeade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CB108A" w:rsidRPr="00B861E6" w:rsidRDefault="00A50D53"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Ректорат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Институт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Кафедра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Басқа оқытушылар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Студенттер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ЖОО сайты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Баспа басылымдары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Әлеуметтік желілер </w:t>
            </w:r>
          </w:p>
        </w:tc>
      </w:tr>
      <w:tr w:rsidR="00CB108A" w:rsidRPr="00B861E6" w:rsidTr="00A50D53">
        <w:trP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Педагогика </w:t>
            </w:r>
            <w:r w:rsidR="00A50D53" w:rsidRPr="00B861E6">
              <w:rPr>
                <w:rFonts w:ascii="Times New Roman" w:hAnsi="Times New Roman" w:cs="Times New Roman"/>
                <w:sz w:val="24"/>
                <w:szCs w:val="24"/>
              </w:rPr>
              <w:t xml:space="preserve">және </w:t>
            </w:r>
            <w:r w:rsidR="00A50D53" w:rsidRPr="00B861E6">
              <w:rPr>
                <w:rFonts w:ascii="Times New Roman" w:hAnsi="Times New Roman" w:cs="Times New Roman"/>
                <w:sz w:val="24"/>
                <w:szCs w:val="24"/>
              </w:rPr>
              <w:lastRenderedPageBreak/>
              <w:t xml:space="preserve">психология кафедрасы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lastRenderedPageBreak/>
              <w:t>45,0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35,0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65,0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75,0</w:t>
            </w:r>
          </w:p>
        </w:tc>
      </w:tr>
      <w:tr w:rsidR="00CB108A" w:rsidRPr="00B861E6" w:rsidTr="00A50D53">
        <w:trP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lastRenderedPageBreak/>
              <w:t xml:space="preserve">Филология және </w:t>
            </w:r>
            <w:r w:rsidR="00A50D53" w:rsidRPr="00B861E6">
              <w:rPr>
                <w:rFonts w:ascii="Times New Roman" w:hAnsi="Times New Roman" w:cs="Times New Roman"/>
                <w:sz w:val="24"/>
                <w:szCs w:val="24"/>
              </w:rPr>
              <w:t xml:space="preserve">оқыту әдістемесі кафедрасы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100,0</w:t>
            </w:r>
          </w:p>
        </w:tc>
      </w:tr>
      <w:tr w:rsidR="00CB108A" w:rsidRPr="00B861E6" w:rsidTr="00A50D53">
        <w:trP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Т</w:t>
            </w:r>
            <w:r w:rsidR="00A50D53" w:rsidRPr="00B861E6">
              <w:rPr>
                <w:rFonts w:ascii="Times New Roman" w:hAnsi="Times New Roman" w:cs="Times New Roman"/>
                <w:sz w:val="24"/>
                <w:szCs w:val="24"/>
              </w:rPr>
              <w:t xml:space="preserve">арих және құқық кафедрасы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41,7</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75,0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83,3</w:t>
            </w:r>
          </w:p>
        </w:tc>
      </w:tr>
      <w:tr w:rsidR="00CB108A" w:rsidRPr="00B861E6" w:rsidTr="00A50D53">
        <w:trPr>
          <w:tblCellSpacing w:w="15" w:type="dxa"/>
        </w:trPr>
        <w:tc>
          <w:tcPr>
            <w:tcW w:w="0" w:type="auto"/>
            <w:vAlign w:val="center"/>
            <w:hideMark/>
          </w:tcPr>
          <w:p w:rsidR="00CB108A" w:rsidRPr="001D5867" w:rsidRDefault="00CB108A"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 шынықтыру ж</w:t>
            </w:r>
            <w:r w:rsidR="00A50D53" w:rsidRPr="001D5867">
              <w:rPr>
                <w:rFonts w:ascii="Times New Roman" w:hAnsi="Times New Roman" w:cs="Times New Roman"/>
                <w:sz w:val="24"/>
                <w:szCs w:val="24"/>
                <w:lang w:val="ru-RU"/>
              </w:rPr>
              <w:t xml:space="preserve">әне информатика кафедрасы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48,0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72,0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36,0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12,0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80,0</w:t>
            </w:r>
          </w:p>
        </w:tc>
      </w:tr>
      <w:tr w:rsidR="00CB108A" w:rsidRPr="00B861E6" w:rsidTr="00A50D53">
        <w:trP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Шетел тілдері және аударма ісі кафедрасы</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60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20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0</w:t>
            </w:r>
          </w:p>
        </w:tc>
        <w:tc>
          <w:tcPr>
            <w:tcW w:w="0" w:type="auto"/>
            <w:vAlign w:val="center"/>
            <w:hideMark/>
          </w:tcPr>
          <w:p w:rsidR="00CB108A"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20</w:t>
            </w:r>
          </w:p>
        </w:tc>
      </w:tr>
      <w:tr w:rsidR="00CB108A" w:rsidRPr="00B861E6" w:rsidTr="00A50D53">
        <w:trPr>
          <w:tblCellSpacing w:w="15" w:type="dxa"/>
        </w:trPr>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w:t>
            </w:r>
            <w:r w:rsidR="00A50D53" w:rsidRPr="00B861E6">
              <w:rPr>
                <w:rFonts w:ascii="Times New Roman" w:hAnsi="Times New Roman" w:cs="Times New Roman"/>
                <w:sz w:val="24"/>
                <w:szCs w:val="24"/>
              </w:rPr>
              <w:t xml:space="preserve">ы және экономика кафедрасы </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28,6</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71,4</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57,1</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B108A" w:rsidRPr="00B861E6" w:rsidRDefault="00CB108A"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85,7</w:t>
            </w:r>
          </w:p>
        </w:tc>
      </w:tr>
    </w:tbl>
    <w:p w:rsidR="00CB108A" w:rsidRPr="00B861E6" w:rsidRDefault="00CB108A" w:rsidP="00B861E6">
      <w:pPr>
        <w:spacing w:after="0" w:line="240" w:lineRule="auto"/>
        <w:rPr>
          <w:rFonts w:ascii="Times New Roman" w:hAnsi="Times New Roman" w:cs="Times New Roman"/>
          <w:sz w:val="24"/>
          <w:szCs w:val="24"/>
        </w:rPr>
      </w:pPr>
    </w:p>
    <w:p w:rsidR="00A50D53" w:rsidRPr="00B861E6" w:rsidRDefault="00274886"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A50D53" w:rsidRPr="00B861E6" w:rsidRDefault="00A50D53" w:rsidP="00B861E6">
      <w:pPr>
        <w:spacing w:after="0" w:line="240" w:lineRule="auto"/>
        <w:rPr>
          <w:rFonts w:ascii="Times New Roman" w:hAnsi="Times New Roman" w:cs="Times New Roman"/>
          <w:sz w:val="24"/>
          <w:szCs w:val="24"/>
        </w:rPr>
      </w:pPr>
    </w:p>
    <w:p w:rsidR="0095404D" w:rsidRPr="00B861E6" w:rsidRDefault="0095404D" w:rsidP="001129F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 xml:space="preserve">Жалпы алғанда, зерттеу нәтижелері университеттің ақпараттық-коммуникациялық кеңістігінде әлеуметтік желілер мен кафедралық ақпарат алмасу жүйесінің жетекші рөл </w:t>
      </w:r>
      <w:r w:rsidRPr="00B861E6">
        <w:rPr>
          <w:rFonts w:ascii="Times New Roman" w:hAnsi="Times New Roman" w:cs="Times New Roman"/>
          <w:sz w:val="24"/>
          <w:szCs w:val="24"/>
        </w:rPr>
        <w:lastRenderedPageBreak/>
        <w:t>атқаратынын көрсетті. Сонымен қатар университеттің ресми сайты да маңызды ақпарат көзі ретінде жоғары көрсеткішке ие болды (62,7%). Бұл университеттің цифрлық коммуникация құралдарының тиімді жұмыс істейтінін көрсетеді.</w:t>
      </w:r>
    </w:p>
    <w:p w:rsidR="0095404D" w:rsidRPr="00B861E6" w:rsidRDefault="0095404D" w:rsidP="00B861E6">
      <w:pPr>
        <w:spacing w:after="0" w:line="240" w:lineRule="auto"/>
        <w:rPr>
          <w:rFonts w:ascii="Times New Roman" w:hAnsi="Times New Roman" w:cs="Times New Roman"/>
          <w:sz w:val="24"/>
          <w:szCs w:val="24"/>
        </w:rPr>
      </w:pPr>
    </w:p>
    <w:p w:rsidR="00DF769F"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 Университет студенттерінің оқу процесін қалай бағалайсыз?</w:t>
      </w:r>
    </w:p>
    <w:p w:rsidR="00A44F65" w:rsidRPr="00B861E6" w:rsidRDefault="00A44F65"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9"/>
        <w:gridCol w:w="874"/>
        <w:gridCol w:w="786"/>
        <w:gridCol w:w="1856"/>
        <w:gridCol w:w="772"/>
        <w:gridCol w:w="864"/>
        <w:gridCol w:w="1694"/>
      </w:tblGrid>
      <w:tr w:rsidR="00C62E44" w:rsidRPr="00B861E6" w:rsidTr="00C62E44">
        <w:trPr>
          <w:tblHeade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жақсы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Жақсы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Қанағаттанарлық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Нашар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нашар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Жауап беруге қиналамын </w:t>
            </w:r>
          </w:p>
        </w:tc>
      </w:tr>
      <w:tr w:rsidR="00C62E44" w:rsidRPr="00B861E6" w:rsidTr="00C62E44">
        <w:trP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Педагогика және психология кафедрасы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21,2</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59,6</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15,4</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1,9</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C62E44" w:rsidRPr="00B861E6" w:rsidTr="00C62E44">
        <w:trP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Филология және оқыту әдістемесі кафедрасы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27,3</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63,6</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9,1</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C62E44" w:rsidRPr="00B861E6" w:rsidTr="00C62E44">
        <w:trP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Тарих және құқық кафедрасы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36,0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24,0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C62E44" w:rsidRPr="00B861E6" w:rsidTr="00C62E44">
        <w:trPr>
          <w:tblCellSpacing w:w="15" w:type="dxa"/>
        </w:trPr>
        <w:tc>
          <w:tcPr>
            <w:tcW w:w="0" w:type="auto"/>
            <w:vAlign w:val="center"/>
            <w:hideMark/>
          </w:tcPr>
          <w:p w:rsidR="00C62E44" w:rsidRPr="001D5867" w:rsidRDefault="00C62E44"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 xml:space="preserve">Дене мәдениеті және информатика кафедрасы </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28,6</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60,7</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10,7</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C62E44" w:rsidRPr="00B861E6" w:rsidTr="00273AA6">
        <w:trP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Шет тілдері және аударма ісі кафедрасы </w:t>
            </w:r>
          </w:p>
        </w:tc>
        <w:tc>
          <w:tcPr>
            <w:tcW w:w="0" w:type="auto"/>
            <w:hideMark/>
          </w:tcPr>
          <w:p w:rsidR="00C62E44"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C62E44" w:rsidRPr="00B861E6">
              <w:rPr>
                <w:rFonts w:ascii="Times New Roman" w:hAnsi="Times New Roman" w:cs="Times New Roman"/>
                <w:sz w:val="24"/>
                <w:szCs w:val="24"/>
              </w:rPr>
              <w:t>0,0</w:t>
            </w:r>
          </w:p>
        </w:tc>
        <w:tc>
          <w:tcPr>
            <w:tcW w:w="0" w:type="auto"/>
            <w:hideMark/>
          </w:tcPr>
          <w:p w:rsidR="00C62E44"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5</w:t>
            </w:r>
            <w:r w:rsidR="00C62E44" w:rsidRPr="00B861E6">
              <w:rPr>
                <w:rFonts w:ascii="Times New Roman" w:hAnsi="Times New Roman" w:cs="Times New Roman"/>
                <w:sz w:val="24"/>
                <w:szCs w:val="24"/>
              </w:rPr>
              <w:t>0,0</w:t>
            </w:r>
          </w:p>
        </w:tc>
        <w:tc>
          <w:tcPr>
            <w:tcW w:w="0" w:type="auto"/>
            <w:hideMark/>
          </w:tcPr>
          <w:p w:rsidR="00C62E44"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C62E44" w:rsidRPr="00B861E6">
              <w:rPr>
                <w:rFonts w:ascii="Times New Roman" w:hAnsi="Times New Roman" w:cs="Times New Roman"/>
                <w:sz w:val="24"/>
                <w:szCs w:val="24"/>
              </w:rPr>
              <w:t>0,0</w:t>
            </w:r>
          </w:p>
        </w:tc>
        <w:tc>
          <w:tcPr>
            <w:tcW w:w="0" w:type="auto"/>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C62E44" w:rsidRPr="00B861E6" w:rsidTr="00C62E44">
        <w:trPr>
          <w:tblCellSpacing w:w="15" w:type="dxa"/>
        </w:trPr>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 және экономика кафедрасы</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32,4</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55,9</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11,8</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C62E44" w:rsidRPr="00B861E6" w:rsidRDefault="00C62E44"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DF769F" w:rsidRPr="00B861E6" w:rsidRDefault="00DF769F" w:rsidP="00B861E6">
      <w:pPr>
        <w:spacing w:after="0" w:line="240" w:lineRule="auto"/>
        <w:rPr>
          <w:rFonts w:ascii="Times New Roman" w:hAnsi="Times New Roman" w:cs="Times New Roman"/>
          <w:sz w:val="24"/>
          <w:szCs w:val="24"/>
        </w:rPr>
      </w:pPr>
    </w:p>
    <w:p w:rsidR="00EB104F" w:rsidRPr="00B861E6" w:rsidRDefault="00EB104F"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9"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B104F" w:rsidRPr="00B861E6" w:rsidRDefault="00EB104F" w:rsidP="00A44F6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Респонденттердің 54,9%-ы оқу процесін «Жақсы», ал 27,4%-ы «Өте жақсы» деп бағалаған. Осылайша оң бағалардың жиынтық үлесі 82,3%-ды құрады.</w:t>
      </w:r>
    </w:p>
    <w:p w:rsidR="00EB104F" w:rsidRPr="00B861E6" w:rsidRDefault="00EB104F" w:rsidP="00A44F6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зерттеу нәтижелері оқытушылардың басым бөлігі университет студенттерінің оқу процесін тиімді ұйымдастырылған деп бағалайтынын көрсетеді. Бұл университетте білім беру қызметінің тұрақты және сапалы жүзеге асырылып жатқанын дәлелдейді.</w:t>
      </w:r>
    </w:p>
    <w:p w:rsidR="00EB104F" w:rsidRDefault="00EB104F" w:rsidP="00B861E6">
      <w:pPr>
        <w:spacing w:after="0" w:line="240" w:lineRule="auto"/>
        <w:rPr>
          <w:rFonts w:ascii="Times New Roman" w:hAnsi="Times New Roman" w:cs="Times New Roman"/>
          <w:sz w:val="24"/>
          <w:szCs w:val="24"/>
        </w:rPr>
      </w:pPr>
    </w:p>
    <w:p w:rsidR="00CB316F" w:rsidRDefault="00CB316F" w:rsidP="00B861E6">
      <w:pPr>
        <w:spacing w:after="0" w:line="240" w:lineRule="auto"/>
        <w:rPr>
          <w:rFonts w:ascii="Times New Roman" w:hAnsi="Times New Roman" w:cs="Times New Roman"/>
          <w:sz w:val="24"/>
          <w:szCs w:val="24"/>
        </w:rPr>
      </w:pPr>
    </w:p>
    <w:p w:rsidR="00CB316F" w:rsidRDefault="00CB316F" w:rsidP="00B861E6">
      <w:pPr>
        <w:spacing w:after="0" w:line="240" w:lineRule="auto"/>
        <w:rPr>
          <w:rFonts w:ascii="Times New Roman" w:hAnsi="Times New Roman" w:cs="Times New Roman"/>
          <w:sz w:val="24"/>
          <w:szCs w:val="24"/>
        </w:rPr>
      </w:pPr>
    </w:p>
    <w:p w:rsidR="00CB316F" w:rsidRDefault="00CB316F" w:rsidP="00B861E6">
      <w:pPr>
        <w:spacing w:after="0" w:line="240" w:lineRule="auto"/>
        <w:rPr>
          <w:rFonts w:ascii="Times New Roman" w:hAnsi="Times New Roman" w:cs="Times New Roman"/>
          <w:sz w:val="24"/>
          <w:szCs w:val="24"/>
        </w:rPr>
      </w:pPr>
    </w:p>
    <w:p w:rsidR="00CB316F" w:rsidRPr="00B861E6" w:rsidRDefault="00CB316F" w:rsidP="00B861E6">
      <w:pPr>
        <w:spacing w:after="0" w:line="240" w:lineRule="auto"/>
        <w:rPr>
          <w:rFonts w:ascii="Times New Roman" w:hAnsi="Times New Roman" w:cs="Times New Roman"/>
          <w:sz w:val="24"/>
          <w:szCs w:val="24"/>
        </w:rPr>
      </w:pPr>
    </w:p>
    <w:p w:rsidR="00DF769F" w:rsidRDefault="00DF769F" w:rsidP="00B861E6">
      <w:pPr>
        <w:spacing w:after="0" w:line="240" w:lineRule="auto"/>
        <w:rPr>
          <w:rFonts w:ascii="Times New Roman" w:hAnsi="Times New Roman" w:cs="Times New Roman"/>
          <w:sz w:val="24"/>
          <w:szCs w:val="24"/>
        </w:rPr>
      </w:pPr>
      <w:r w:rsidRPr="00CB316F">
        <w:rPr>
          <w:rFonts w:ascii="Times New Roman" w:hAnsi="Times New Roman" w:cs="Times New Roman"/>
          <w:sz w:val="24"/>
          <w:szCs w:val="24"/>
        </w:rPr>
        <w:t xml:space="preserve">9. </w:t>
      </w:r>
      <w:r w:rsidRPr="00B861E6">
        <w:rPr>
          <w:rFonts w:ascii="Times New Roman" w:hAnsi="Times New Roman" w:cs="Times New Roman"/>
          <w:sz w:val="24"/>
          <w:szCs w:val="24"/>
        </w:rPr>
        <w:t>Университеттің материалдық-техникалық қамтамасыз етілуін қалай бағалайсыз?</w:t>
      </w:r>
    </w:p>
    <w:p w:rsidR="00CB316F" w:rsidRPr="00B861E6" w:rsidRDefault="00CB316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9"/>
        <w:gridCol w:w="874"/>
        <w:gridCol w:w="786"/>
        <w:gridCol w:w="1856"/>
        <w:gridCol w:w="772"/>
        <w:gridCol w:w="864"/>
        <w:gridCol w:w="1694"/>
      </w:tblGrid>
      <w:tr w:rsidR="002D71B8" w:rsidRPr="00B861E6" w:rsidTr="002D71B8">
        <w:trPr>
          <w:tblHeader/>
          <w:tblCellSpacing w:w="15" w:type="dxa"/>
        </w:trPr>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жақсы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Жақсы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Қанағаттанарлық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Нашар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нашар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Жауап беруге қиналамын</w:t>
            </w:r>
          </w:p>
        </w:tc>
      </w:tr>
      <w:tr w:rsidR="002D71B8" w:rsidRPr="00B861E6" w:rsidTr="002D71B8">
        <w:trPr>
          <w:tblCellSpacing w:w="15" w:type="dxa"/>
        </w:trPr>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Педагогика және психология кафедрасы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35,0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15,0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r>
      <w:tr w:rsidR="002D71B8" w:rsidRPr="00B861E6" w:rsidTr="002D71B8">
        <w:trPr>
          <w:tblCellSpacing w:w="15" w:type="dxa"/>
        </w:trPr>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Филология және оқыту әдістемесі кафедрасы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2D71B8" w:rsidRPr="00B861E6" w:rsidTr="002D71B8">
        <w:trPr>
          <w:tblCellSpacing w:w="15" w:type="dxa"/>
        </w:trPr>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Тарих және құқық кафедрасы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41,7</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2D71B8" w:rsidRPr="00B861E6" w:rsidTr="002D71B8">
        <w:trPr>
          <w:tblCellSpacing w:w="15" w:type="dxa"/>
        </w:trPr>
        <w:tc>
          <w:tcPr>
            <w:tcW w:w="0" w:type="auto"/>
            <w:vAlign w:val="center"/>
            <w:hideMark/>
          </w:tcPr>
          <w:p w:rsidR="002D71B8" w:rsidRPr="001D5867" w:rsidRDefault="002D71B8"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 xml:space="preserve">Дене мәдениеті және информатика кафедрасы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56,0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2D71B8" w:rsidRPr="00B861E6" w:rsidTr="00426E0B">
        <w:trPr>
          <w:tblCellSpacing w:w="15" w:type="dxa"/>
        </w:trPr>
        <w:tc>
          <w:tcPr>
            <w:tcW w:w="0" w:type="auto"/>
            <w:vAlign w:val="center"/>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Шет тілдері және аударма ісі кафедрасы </w:t>
            </w:r>
          </w:p>
        </w:tc>
        <w:tc>
          <w:tcPr>
            <w:tcW w:w="0" w:type="auto"/>
          </w:tcPr>
          <w:p w:rsidR="002D71B8"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2D71B8" w:rsidRPr="00B861E6">
              <w:rPr>
                <w:rFonts w:ascii="Times New Roman" w:hAnsi="Times New Roman" w:cs="Times New Roman"/>
                <w:sz w:val="24"/>
                <w:szCs w:val="24"/>
              </w:rPr>
              <w:t>0,0</w:t>
            </w:r>
          </w:p>
        </w:tc>
        <w:tc>
          <w:tcPr>
            <w:tcW w:w="0" w:type="auto"/>
          </w:tcPr>
          <w:p w:rsidR="002D71B8"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7</w:t>
            </w:r>
            <w:r w:rsidR="002D71B8" w:rsidRPr="00B861E6">
              <w:rPr>
                <w:rFonts w:ascii="Times New Roman" w:hAnsi="Times New Roman" w:cs="Times New Roman"/>
                <w:sz w:val="24"/>
                <w:szCs w:val="24"/>
              </w:rPr>
              <w:t>0,0</w:t>
            </w:r>
          </w:p>
        </w:tc>
        <w:tc>
          <w:tcPr>
            <w:tcW w:w="0" w:type="auto"/>
          </w:tcPr>
          <w:p w:rsidR="002D71B8" w:rsidRPr="00B861E6" w:rsidRDefault="00694CE2"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2D71B8" w:rsidRPr="00B861E6">
              <w:rPr>
                <w:rFonts w:ascii="Times New Roman" w:hAnsi="Times New Roman" w:cs="Times New Roman"/>
                <w:sz w:val="24"/>
                <w:szCs w:val="24"/>
              </w:rPr>
              <w:t>0,0</w:t>
            </w:r>
          </w:p>
        </w:tc>
        <w:tc>
          <w:tcPr>
            <w:tcW w:w="0" w:type="auto"/>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2D71B8" w:rsidRPr="00B861E6" w:rsidTr="002D71B8">
        <w:trPr>
          <w:tblCellSpacing w:w="15" w:type="dxa"/>
        </w:trPr>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Қаржы және экономика кафедрасы </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2D71B8" w:rsidRPr="00B861E6" w:rsidRDefault="002D71B8"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2D71B8" w:rsidRPr="00B861E6" w:rsidRDefault="002D71B8" w:rsidP="00B861E6">
      <w:pPr>
        <w:spacing w:after="0" w:line="240" w:lineRule="auto"/>
        <w:rPr>
          <w:rFonts w:ascii="Times New Roman" w:hAnsi="Times New Roman" w:cs="Times New Roman"/>
          <w:sz w:val="24"/>
          <w:szCs w:val="24"/>
        </w:rPr>
      </w:pPr>
    </w:p>
    <w:p w:rsidR="002D71B8" w:rsidRPr="00B861E6" w:rsidRDefault="00C64244"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extent cx="5486400" cy="3200400"/>
            <wp:effectExtent l="0" t="0" r="0" b="0"/>
            <wp:docPr id="10"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D71B8" w:rsidRPr="00B861E6" w:rsidRDefault="002D71B8" w:rsidP="00B861E6">
      <w:pPr>
        <w:spacing w:after="0" w:line="240" w:lineRule="auto"/>
        <w:rPr>
          <w:rFonts w:ascii="Times New Roman" w:hAnsi="Times New Roman" w:cs="Times New Roman"/>
          <w:sz w:val="24"/>
          <w:szCs w:val="24"/>
        </w:rPr>
      </w:pPr>
    </w:p>
    <w:p w:rsidR="00BF7DB9" w:rsidRPr="00B861E6" w:rsidRDefault="00BF7DB9" w:rsidP="00CB316F">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Респонденттердің 45,4%-ы материалдық-техникалық базаны «Өте жақсы», ал 42,5%-ы «Жақсы» деп бағалаған. Осылайша оң бағалардың жиынтық үлесі 87,9%-ды құрады.</w:t>
      </w:r>
    </w:p>
    <w:p w:rsidR="00BF7DB9" w:rsidRPr="00B861E6" w:rsidRDefault="00BF7DB9" w:rsidP="00CB316F">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зерттеу нәтижелері университеттің оқу және ғылыми қызметті ұйымдастыру үшін қажетті материалдық-техникалық базасы жеткілікті деңгейде қалыптасқанын және оқытушылар тарапынан жоғары бағаланатынын көрсетеді.</w:t>
      </w:r>
    </w:p>
    <w:p w:rsidR="002D71B8" w:rsidRPr="00B861E6" w:rsidRDefault="002D71B8"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E80F8A" w:rsidRDefault="00E80F8A" w:rsidP="00B861E6">
      <w:pPr>
        <w:spacing w:after="0" w:line="240" w:lineRule="auto"/>
        <w:rPr>
          <w:rFonts w:ascii="Times New Roman" w:hAnsi="Times New Roman" w:cs="Times New Roman"/>
          <w:sz w:val="24"/>
          <w:szCs w:val="24"/>
        </w:rPr>
      </w:pPr>
    </w:p>
    <w:p w:rsidR="00DF769F"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lastRenderedPageBreak/>
        <w:t>10. Университеттегі материалдық және моральдық ынталандыру мен қолдау жүйесін қалай бағалайсыз?</w:t>
      </w:r>
    </w:p>
    <w:p w:rsidR="00E80F8A" w:rsidRPr="00B861E6" w:rsidRDefault="00E80F8A"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99"/>
        <w:gridCol w:w="874"/>
        <w:gridCol w:w="786"/>
        <w:gridCol w:w="1856"/>
        <w:gridCol w:w="772"/>
        <w:gridCol w:w="864"/>
        <w:gridCol w:w="1694"/>
      </w:tblGrid>
      <w:tr w:rsidR="00793EFB" w:rsidRPr="00B861E6" w:rsidTr="00793EFB">
        <w:trPr>
          <w:tblHeader/>
          <w:tblCellSpacing w:w="15" w:type="dxa"/>
        </w:trPr>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Кафедра атауы</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жақсы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Жақсы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Қанағаттанарлық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Нашар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Өте нашар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Жауап беруге қиналамын </w:t>
            </w:r>
          </w:p>
        </w:tc>
      </w:tr>
      <w:tr w:rsidR="00793EFB" w:rsidRPr="00B861E6" w:rsidTr="00793EFB">
        <w:trPr>
          <w:tblCellSpacing w:w="15" w:type="dxa"/>
        </w:trPr>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Педагогика және психология кафедрасы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793EFB" w:rsidRPr="00B861E6" w:rsidTr="00793EFB">
        <w:trPr>
          <w:tblCellSpacing w:w="15" w:type="dxa"/>
        </w:trPr>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Филология және оқыту әдістемесі кафедрасы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793EFB" w:rsidRPr="00B861E6" w:rsidTr="00793EFB">
        <w:trPr>
          <w:tblCellSpacing w:w="15" w:type="dxa"/>
        </w:trPr>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Тарих және құқық кафедрасы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41,7</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793EFB" w:rsidRPr="00B861E6" w:rsidTr="00793EFB">
        <w:trPr>
          <w:tblCellSpacing w:w="15" w:type="dxa"/>
        </w:trPr>
        <w:tc>
          <w:tcPr>
            <w:tcW w:w="0" w:type="auto"/>
            <w:vAlign w:val="center"/>
            <w:hideMark/>
          </w:tcPr>
          <w:p w:rsidR="00793EFB" w:rsidRPr="001D5867" w:rsidRDefault="00793EFB"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 xml:space="preserve">Дене мәдениеті және информатика кафедрасы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52,0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24,0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793EFB" w:rsidRPr="00B861E6" w:rsidTr="006F4C00">
        <w:trPr>
          <w:tblCellSpacing w:w="15" w:type="dxa"/>
        </w:trPr>
        <w:tc>
          <w:tcPr>
            <w:tcW w:w="0" w:type="auto"/>
            <w:vAlign w:val="center"/>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Шет тілдері және аударма ісі кафедрасы </w:t>
            </w:r>
          </w:p>
        </w:tc>
        <w:tc>
          <w:tcPr>
            <w:tcW w:w="0" w:type="auto"/>
          </w:tcPr>
          <w:p w:rsidR="00793EFB" w:rsidRPr="00B861E6" w:rsidRDefault="00B6688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8</w:t>
            </w:r>
            <w:r w:rsidR="00793EFB" w:rsidRPr="00B861E6">
              <w:rPr>
                <w:rFonts w:ascii="Times New Roman" w:hAnsi="Times New Roman" w:cs="Times New Roman"/>
                <w:sz w:val="24"/>
                <w:szCs w:val="24"/>
              </w:rPr>
              <w:t>0,0</w:t>
            </w:r>
          </w:p>
        </w:tc>
        <w:tc>
          <w:tcPr>
            <w:tcW w:w="0" w:type="auto"/>
          </w:tcPr>
          <w:p w:rsidR="00793EFB" w:rsidRPr="00B861E6" w:rsidRDefault="00B6688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793EFB" w:rsidRPr="00B861E6">
              <w:rPr>
                <w:rFonts w:ascii="Times New Roman" w:hAnsi="Times New Roman" w:cs="Times New Roman"/>
                <w:sz w:val="24"/>
                <w:szCs w:val="24"/>
              </w:rPr>
              <w:t>0,0</w:t>
            </w:r>
          </w:p>
        </w:tc>
        <w:tc>
          <w:tcPr>
            <w:tcW w:w="0" w:type="auto"/>
          </w:tcPr>
          <w:p w:rsidR="00793EFB" w:rsidRPr="00B861E6" w:rsidRDefault="00B66886"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1</w:t>
            </w:r>
            <w:bookmarkStart w:id="0" w:name="_GoBack"/>
            <w:bookmarkEnd w:id="0"/>
            <w:r w:rsidR="00793EFB" w:rsidRPr="00B861E6">
              <w:rPr>
                <w:rFonts w:ascii="Times New Roman" w:hAnsi="Times New Roman" w:cs="Times New Roman"/>
                <w:sz w:val="24"/>
                <w:szCs w:val="24"/>
              </w:rPr>
              <w:t>0,0</w:t>
            </w:r>
          </w:p>
        </w:tc>
        <w:tc>
          <w:tcPr>
            <w:tcW w:w="0" w:type="auto"/>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793EFB" w:rsidRPr="00B861E6" w:rsidTr="00793EFB">
        <w:trPr>
          <w:tblCellSpacing w:w="15" w:type="dxa"/>
        </w:trPr>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 xml:space="preserve">Қаржы және экономика кафедрасы </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42,9</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793EFB" w:rsidRPr="00B861E6" w:rsidRDefault="00793EFB"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bl>
    <w:p w:rsidR="00DF769F" w:rsidRPr="00B861E6" w:rsidRDefault="00DF769F"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750"/>
      </w:tblGrid>
      <w:tr w:rsidR="0017001C" w:rsidRPr="00B861E6" w:rsidTr="003E4356">
        <w:trPr>
          <w:tblHeade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drawing>
                <wp:inline distT="0" distB="0" distL="0" distR="0" wp14:anchorId="26830F72" wp14:editId="0CF44D34">
                  <wp:extent cx="5486400" cy="3200400"/>
                  <wp:effectExtent l="0" t="0" r="0" b="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rsidR="00BF7DB9" w:rsidRPr="00B861E6" w:rsidRDefault="00BF7DB9" w:rsidP="00B861E6">
      <w:pPr>
        <w:spacing w:after="0" w:line="240" w:lineRule="auto"/>
        <w:rPr>
          <w:rFonts w:ascii="Times New Roman" w:hAnsi="Times New Roman" w:cs="Times New Roman"/>
          <w:sz w:val="24"/>
          <w:szCs w:val="24"/>
        </w:rPr>
      </w:pPr>
    </w:p>
    <w:p w:rsidR="0017001C" w:rsidRPr="00B861E6" w:rsidRDefault="0017001C" w:rsidP="00E80F8A">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Респонденттердің 39,7%-ы ынталандыру жүйесін «Жақсы», ал 39,2%-ы «Өте жақсы» деп бағалаған. Осылайша оң бағалардың жиынтық үлесі 78,9%-ды құрады.</w:t>
      </w:r>
    </w:p>
    <w:p w:rsidR="0017001C" w:rsidRPr="00B861E6" w:rsidRDefault="0017001C" w:rsidP="00E80F8A">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Сауалнама нәтижелері университетте материалдық және моральдық қолдау жүйесінің тиімді жұмыс істейтінін көрсетеді. Оқытушылардың басым бөлігі қолдау мен ынталандыру шараларын оң бағалағанымен, жекелеген кафедраларда бұл бағыттағы жұмыстарды жетілдіру қажеттілігі байқалады. Сондықтан оқытушыларды марапаттау, ғылыми жетістіктерді ынталандыру және әлеуметтік қолдау механизмдерін одан әрі дамыту университеттің кадрлық әлеуетін нығайтуға ықпал етеді.</w:t>
      </w:r>
    </w:p>
    <w:p w:rsidR="0017001C" w:rsidRDefault="0017001C" w:rsidP="00B861E6">
      <w:pPr>
        <w:spacing w:after="0" w:line="240" w:lineRule="auto"/>
        <w:rPr>
          <w:rFonts w:ascii="Times New Roman" w:hAnsi="Times New Roman" w:cs="Times New Roman"/>
          <w:sz w:val="24"/>
          <w:szCs w:val="24"/>
        </w:rPr>
      </w:pPr>
    </w:p>
    <w:p w:rsidR="00AC0627" w:rsidRPr="00B861E6" w:rsidRDefault="00AC0627"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lastRenderedPageBreak/>
        <w:t>11. Университеттегі жұмысыңыздың келесі жағдайларын бағалаңыз (бірнеше нұсқаны таңдауға болады)</w:t>
      </w:r>
    </w:p>
    <w:p w:rsidR="0017001C" w:rsidRPr="00B861E6" w:rsidRDefault="0017001C" w:rsidP="00B861E6">
      <w:pPr>
        <w:spacing w:after="0" w:line="240" w:lineRule="auto"/>
        <w:rPr>
          <w:rFonts w:ascii="Times New Roman" w:hAnsi="Times New Roman" w:cs="Times New Roman"/>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08"/>
        <w:gridCol w:w="1326"/>
        <w:gridCol w:w="1300"/>
        <w:gridCol w:w="757"/>
        <w:gridCol w:w="1528"/>
        <w:gridCol w:w="1291"/>
        <w:gridCol w:w="1235"/>
      </w:tblGrid>
      <w:tr w:rsidR="00AC0627" w:rsidRPr="00B861E6" w:rsidTr="0017001C">
        <w:trPr>
          <w:tblHeade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Жұмыс жағдайлары</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Пед</w:t>
            </w:r>
            <w:r w:rsidR="00AC0627">
              <w:rPr>
                <w:rFonts w:ascii="Times New Roman" w:hAnsi="Times New Roman" w:cs="Times New Roman"/>
                <w:sz w:val="24"/>
                <w:szCs w:val="24"/>
              </w:rPr>
              <w:t xml:space="preserve">агогика және психология </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Филолог</w:t>
            </w:r>
            <w:r w:rsidR="00AC0627">
              <w:rPr>
                <w:rFonts w:ascii="Times New Roman" w:hAnsi="Times New Roman" w:cs="Times New Roman"/>
                <w:sz w:val="24"/>
                <w:szCs w:val="24"/>
              </w:rPr>
              <w:t xml:space="preserve">ия және оқыту әдістемесі </w:t>
            </w:r>
          </w:p>
        </w:tc>
        <w:tc>
          <w:tcPr>
            <w:tcW w:w="0" w:type="auto"/>
            <w:vAlign w:val="center"/>
            <w:hideMark/>
          </w:tcPr>
          <w:p w:rsidR="0017001C" w:rsidRPr="00B861E6" w:rsidRDefault="00AC0627" w:rsidP="00B861E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Тарих және құқық </w:t>
            </w:r>
          </w:p>
        </w:tc>
        <w:tc>
          <w:tcPr>
            <w:tcW w:w="0" w:type="auto"/>
            <w:vAlign w:val="center"/>
            <w:hideMark/>
          </w:tcPr>
          <w:p w:rsidR="0017001C" w:rsidRPr="001D5867" w:rsidRDefault="0017001C"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Дене</w:t>
            </w:r>
            <w:r w:rsidR="00AC0627">
              <w:rPr>
                <w:rFonts w:ascii="Times New Roman" w:hAnsi="Times New Roman" w:cs="Times New Roman"/>
                <w:sz w:val="24"/>
                <w:szCs w:val="24"/>
                <w:lang w:val="ru-RU"/>
              </w:rPr>
              <w:t xml:space="preserve"> мәдениеті және информатика </w:t>
            </w:r>
          </w:p>
        </w:tc>
        <w:tc>
          <w:tcPr>
            <w:tcW w:w="0" w:type="auto"/>
          </w:tcPr>
          <w:p w:rsidR="0017001C" w:rsidRPr="001D5867" w:rsidRDefault="0017001C"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Шет тілдері және аударма ісі кафедрасы</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Қаржы</w:t>
            </w:r>
            <w:r w:rsidR="00AC0627">
              <w:rPr>
                <w:rFonts w:ascii="Times New Roman" w:hAnsi="Times New Roman" w:cs="Times New Roman"/>
                <w:sz w:val="24"/>
                <w:szCs w:val="24"/>
              </w:rPr>
              <w:t xml:space="preserve"> және экономика </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Жалақыны уақтылы және толық төлеу</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66,7</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48,0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71,4</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Қалыпты жұмыс уақытымен қамтамасыз етілетін демалыс</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28,6</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Біліктілікті арттыру және қайта даярлау мүмкіндігі</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24,0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Әлеуметтік қолдаудың болуы</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4,0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Қызметкерлерді көтермелеу (алғыс, сыйақы)</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12,0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Жұмысты оқытумен біріктіру мүмкіндігі</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Іссапар және ғылыми қызмет шығындарын өтеу</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25,0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Әкімшілікпен өзара іс-қимыл жасау мүмкіндігі</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8,0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r>
      <w:tr w:rsidR="00AC0627" w:rsidRPr="00B861E6" w:rsidTr="0017001C">
        <w:trPr>
          <w:tblCellSpacing w:w="15" w:type="dxa"/>
        </w:trPr>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Психологиялық климат</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50,0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33,3</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16,7</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28,0</w:t>
            </w:r>
          </w:p>
        </w:tc>
        <w:tc>
          <w:tcPr>
            <w:tcW w:w="0" w:type="auto"/>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0,0</w:t>
            </w:r>
          </w:p>
        </w:tc>
        <w:tc>
          <w:tcPr>
            <w:tcW w:w="0" w:type="auto"/>
            <w:vAlign w:val="center"/>
            <w:hideMark/>
          </w:tcPr>
          <w:p w:rsidR="0017001C" w:rsidRPr="00B861E6" w:rsidRDefault="0017001C"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14,3</w:t>
            </w:r>
          </w:p>
        </w:tc>
      </w:tr>
    </w:tbl>
    <w:p w:rsidR="0017001C" w:rsidRPr="00B861E6" w:rsidRDefault="0017001C" w:rsidP="00B861E6">
      <w:pPr>
        <w:spacing w:after="0" w:line="240" w:lineRule="auto"/>
        <w:rPr>
          <w:rFonts w:ascii="Times New Roman" w:hAnsi="Times New Roman" w:cs="Times New Roman"/>
          <w:sz w:val="24"/>
          <w:szCs w:val="24"/>
        </w:rPr>
      </w:pPr>
    </w:p>
    <w:p w:rsidR="0017001C" w:rsidRPr="00B861E6" w:rsidRDefault="00F449E2" w:rsidP="00B861E6">
      <w:pPr>
        <w:spacing w:after="0" w:line="240" w:lineRule="auto"/>
        <w:rPr>
          <w:rFonts w:ascii="Times New Roman" w:hAnsi="Times New Roman" w:cs="Times New Roman"/>
          <w:sz w:val="24"/>
          <w:szCs w:val="24"/>
        </w:rPr>
      </w:pPr>
      <w:r w:rsidRPr="00B861E6">
        <w:rPr>
          <w:rFonts w:ascii="Times New Roman" w:hAnsi="Times New Roman" w:cs="Times New Roman"/>
          <w:noProof/>
          <w:sz w:val="24"/>
          <w:szCs w:val="24"/>
          <w:lang w:val="ru-RU" w:eastAsia="ru-RU"/>
        </w:rPr>
        <w:lastRenderedPageBreak/>
        <w:drawing>
          <wp:inline distT="0" distB="0" distL="0" distR="0">
            <wp:extent cx="5486400" cy="3200400"/>
            <wp:effectExtent l="0" t="0" r="0" b="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17001C" w:rsidRPr="00B861E6" w:rsidRDefault="0017001C" w:rsidP="00B861E6">
      <w:pPr>
        <w:spacing w:after="0" w:line="240" w:lineRule="auto"/>
        <w:rPr>
          <w:rFonts w:ascii="Times New Roman" w:hAnsi="Times New Roman" w:cs="Times New Roman"/>
          <w:sz w:val="24"/>
          <w:szCs w:val="24"/>
        </w:rPr>
      </w:pPr>
    </w:p>
    <w:p w:rsidR="00F449E2" w:rsidRPr="00B861E6" w:rsidRDefault="00F449E2" w:rsidP="00AC062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Жүргізілген сауалнама нәтижелері бойынша оқытушылар үшін ең маңызды және ең жиі таңдалған жұмыс жағдайы жалақыны уақтылы және толық төлеу (74,4%) болды.</w:t>
      </w:r>
    </w:p>
    <w:p w:rsidR="00F449E2" w:rsidRPr="00B861E6" w:rsidRDefault="00F449E2" w:rsidP="00AC062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Екінші орында психологиялық климат (38,6%), үшінші орында кәсіби даярлау, қайта даярлау және біліктілікті арттыру мүмкіндігі (35,2%) тұр.</w:t>
      </w:r>
    </w:p>
    <w:p w:rsidR="00F449E2" w:rsidRPr="00B861E6" w:rsidRDefault="00F449E2" w:rsidP="00AC0627">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сауалнама нәтижелері оқытушылар үшін қаржылық тұрақтылық, қолайлы психологиялық орта және кәсіби даму мүмкіндіктері университеттегі еңбек жағдайларын бағалауда негізгі факторлар болып табылатынын көрсетті.</w:t>
      </w:r>
    </w:p>
    <w:p w:rsidR="00F449E2" w:rsidRPr="00B861E6" w:rsidRDefault="00F449E2" w:rsidP="00B861E6">
      <w:pPr>
        <w:spacing w:after="0" w:line="240" w:lineRule="auto"/>
        <w:rPr>
          <w:rFonts w:ascii="Times New Roman" w:hAnsi="Times New Roman" w:cs="Times New Roman"/>
          <w:sz w:val="24"/>
          <w:szCs w:val="24"/>
        </w:rPr>
      </w:pPr>
    </w:p>
    <w:p w:rsidR="00F449E2" w:rsidRPr="00B861E6" w:rsidRDefault="00F449E2" w:rsidP="00B861E6">
      <w:pPr>
        <w:spacing w:after="0" w:line="240" w:lineRule="auto"/>
        <w:rPr>
          <w:rFonts w:ascii="Times New Roman" w:hAnsi="Times New Roman" w:cs="Times New Roman"/>
          <w:sz w:val="24"/>
          <w:szCs w:val="24"/>
        </w:rPr>
      </w:pPr>
    </w:p>
    <w:p w:rsidR="00DF769F" w:rsidRPr="00B861E6" w:rsidRDefault="00DF769F" w:rsidP="00B861E6">
      <w:pPr>
        <w:spacing w:after="0" w:line="240" w:lineRule="auto"/>
        <w:rPr>
          <w:rFonts w:ascii="Times New Roman" w:hAnsi="Times New Roman" w:cs="Times New Roman"/>
          <w:sz w:val="24"/>
          <w:szCs w:val="24"/>
        </w:rPr>
      </w:pPr>
      <w:r w:rsidRPr="00B861E6">
        <w:rPr>
          <w:rFonts w:ascii="Times New Roman" w:hAnsi="Times New Roman" w:cs="Times New Roman"/>
          <w:sz w:val="24"/>
          <w:szCs w:val="24"/>
        </w:rPr>
        <w:t>12. Университеттің, факультеттің, кафедраның дамуына қатысты Сіздің ұсыныстарыңыз</w:t>
      </w:r>
    </w:p>
    <w:p w:rsidR="00DF769F" w:rsidRPr="00B861E6" w:rsidRDefault="00DF769F" w:rsidP="00B861E6">
      <w:pPr>
        <w:spacing w:after="0" w:line="240" w:lineRule="auto"/>
        <w:rPr>
          <w:rFonts w:ascii="Times New Roman" w:hAnsi="Times New Roman" w:cs="Times New Roman"/>
          <w:sz w:val="24"/>
          <w:szCs w:val="24"/>
        </w:rPr>
      </w:pP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1. Материалдық-техникалық базаны жетілдіру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Оқытушылардың ең жиі көтерген мәселелерінің бірі – материалдық-техникалық базаны нығайту. Атап айтқанда, зертханалар ашу, компьютерлік бағдарламалармен қамтамасыз ету, оқу аудиторияларын жаңарту, цифрландыруды дамыту және оқу жабдықтарын жаңғырту ұсынылды.</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2. Ғылыми қызметті дамыту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Көптеген оқытушылар ғылыми-зерттеу жұмыстарын күшейту қажеттігін атап өткен. Олар ғылыми жобаларды қолдау, ғылыми семинарлар ұйымдастыру, ғылыми рейтинг бойынша ынталандыру, студенттер мен оқытушылардың ғылыми белсенділігін арттыру жөнінде ұсыныстар білдірген.</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3. Халықаралық ынтымақтастық пен академиялық ұтқырлық</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Респонденттер студенттер мен оқытушыларға арналған халықаралық тағылымдамалар мен академиялық алмасу бағдарламаларын кеңейтуді, шетелдік жоғары оқу орындарымен ынтымақтастықты арттыруды және шетелдік оқытушыларды тартуды ұсынған.</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4. Практикалық даярлықты күшейту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Оқытушылар оқу процесінде практикалық сабақтардың үлесін көбейтуді, өндіріс орындарымен байланысты нығайтуды және тәжірибені нақты кәсіби ортамен ұштастыруды маңызды деп есептейді.</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5. Еңбек жағдайларын жақсарту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lastRenderedPageBreak/>
        <w:t>Бірқатар ұсыныстар жалақыны арттыруға, сыйақы беру жүйесін жетілдіруге, қызметкерлерді ынталандыруға және санаторийлік-курорттық қолдауды ұйымдастыруға бағытталған.</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6. Эдвайзерлік қызметті жетілдіру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Бірнеше оқытушы эдвайзерлерге арналған жеке бөлім немесе штат ашу қажеттігін атап көрсеткен. Бұл ұсыныс оқытушылардың оқу-әдістемелік және ғылыми қызметке көбірек уақыт бөлуіне мүмкіндік береді.</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7. Студенттермен жұмысты жетілдіру</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Респонденттер студенттердің сабаққа қатысуын бақылауды күшейту, тәрбие жұмысын жетілдіру және студенттердің ғылыми жобаларға қатысу мүмкіндіктерін кеңейту қажет екенін көрсеткен.</w:t>
      </w:r>
    </w:p>
    <w:p w:rsidR="003776AE" w:rsidRPr="00B861E6" w:rsidRDefault="003776AE"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Жалпы алғанда, сауалнама нәтижелері университет ұжымының білім беру сапасын арттыруға, ғылыми әлеуетті дамытуға және еңбек жағдайларын жақсартуға мүдделі екенін көрсетті.</w:t>
      </w:r>
    </w:p>
    <w:p w:rsidR="00595191" w:rsidRDefault="00595191" w:rsidP="00504F45">
      <w:pPr>
        <w:spacing w:after="0" w:line="240" w:lineRule="auto"/>
        <w:ind w:firstLine="567"/>
        <w:jc w:val="both"/>
        <w:rPr>
          <w:rFonts w:ascii="Times New Roman" w:hAnsi="Times New Roman" w:cs="Times New Roman"/>
          <w:sz w:val="24"/>
          <w:szCs w:val="24"/>
        </w:rPr>
      </w:pPr>
    </w:p>
    <w:p w:rsidR="00945BA4" w:rsidRPr="0074381C" w:rsidRDefault="00595191" w:rsidP="00504F45">
      <w:pPr>
        <w:spacing w:after="0" w:line="240" w:lineRule="auto"/>
        <w:ind w:firstLine="567"/>
        <w:jc w:val="both"/>
        <w:rPr>
          <w:rFonts w:ascii="Times New Roman" w:hAnsi="Times New Roman" w:cs="Times New Roman"/>
          <w:b/>
          <w:sz w:val="24"/>
          <w:szCs w:val="24"/>
        </w:rPr>
      </w:pPr>
      <w:r w:rsidRPr="00595191">
        <w:rPr>
          <w:rFonts w:ascii="Times New Roman" w:hAnsi="Times New Roman" w:cs="Times New Roman"/>
          <w:b/>
          <w:sz w:val="24"/>
          <w:szCs w:val="24"/>
          <w:lang w:val="ru-RU"/>
        </w:rPr>
        <w:t>Қ</w:t>
      </w:r>
      <w:r w:rsidR="00945BA4" w:rsidRPr="00595191">
        <w:rPr>
          <w:rFonts w:ascii="Times New Roman" w:hAnsi="Times New Roman" w:cs="Times New Roman"/>
          <w:b/>
          <w:sz w:val="24"/>
          <w:szCs w:val="24"/>
        </w:rPr>
        <w:t>орытынды</w:t>
      </w:r>
      <w:r w:rsidRPr="0074381C">
        <w:rPr>
          <w:rFonts w:ascii="Times New Roman" w:hAnsi="Times New Roman" w:cs="Times New Roman"/>
          <w:b/>
          <w:sz w:val="24"/>
          <w:szCs w:val="24"/>
        </w:rPr>
        <w:t>:</w:t>
      </w:r>
    </w:p>
    <w:p w:rsidR="00945BA4" w:rsidRPr="00B861E6" w:rsidRDefault="00945BA4"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2025–2026 оқу жылында Батыс Қазақстан инновациялық-технологиялық университетінде профессор-оқытушылар құрамының қанағаттану деңгейін, еңбек жағдайларын, білім беру қызметінің сапасын және университеттің даму перспективаларын анықтау мақсатында сауалнама жүргізілді.</w:t>
      </w:r>
    </w:p>
    <w:p w:rsidR="00945BA4" w:rsidRPr="00B861E6" w:rsidRDefault="00945BA4"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Сауалнама нәтижелері университетте қолайлы академиялық және әлеуметтік орта қалыптасқанын көрсетті. Респонденттердің басым көпшілігі университеттің білім беру қызметіне, студенттердің оқу сапасына, материалдық-техникалық базасына және еңбек жағдайларына оң баға берген.</w:t>
      </w:r>
    </w:p>
    <w:p w:rsidR="00945BA4" w:rsidRPr="00B861E6" w:rsidRDefault="00945BA4" w:rsidP="00504F45">
      <w:pPr>
        <w:spacing w:after="0" w:line="240" w:lineRule="auto"/>
        <w:ind w:firstLine="567"/>
        <w:jc w:val="both"/>
        <w:rPr>
          <w:rFonts w:ascii="Times New Roman" w:hAnsi="Times New Roman" w:cs="Times New Roman"/>
          <w:sz w:val="24"/>
          <w:szCs w:val="24"/>
        </w:rPr>
      </w:pPr>
      <w:r w:rsidRPr="00B861E6">
        <w:rPr>
          <w:rFonts w:ascii="Times New Roman" w:hAnsi="Times New Roman" w:cs="Times New Roman"/>
          <w:sz w:val="24"/>
          <w:szCs w:val="24"/>
        </w:rPr>
        <w:t>Зерттеу барысында оқытушылардың көпшілігі аудиториялық жүктеменің қалыпты деңгейде екенін атап өтті. Сонымен қатар профессор-оқытушылар құрамының едәуір бөлігі ғылыми-зерттеу жұмыстарымен тұрақты түрде айналысатынын көрсеткен. Бұл университетте ғылыми қызметтің жүйелі түрде ұйымдастырылғанын және ғылыми әлеуеттің қалыптасқанын дәлелдейді.</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Студенттердің оқу процесі мен білім сапасы да жоғары бағаланды. Респонденттердің басым бөлігі студенттердің оқу жетістіктерін «жақсы» және «өте жақсы» деңгейде бағалап, білім беру процесінің тиімді ұйымдастырылғанын атап өтті.</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Материалдық-техникалық қамтамасыз ету мәселесі бойынша да оң нәтижелер байқалды. Университеттің оқу аудиториялары, ақпараттық ресурстары, интернет желісі және білім беру инфрақұрылымы оқытушылар тарапынан негізінен жоғары бағаланды.</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Университеттің ресми сайты мен ақпараттық ресурстары оқытушылар арасында кеңінен қолданылатыны анықталды. Ақпарат алудың негізгі көздері ретінде кафедралар, университеттің ресми сайты және әлеуметтік желілер көрсетілді.</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Материалдық және моральдық ынталандыру жүйесін бағалау барысында оқытушылардың көпшілігі қолдау шараларын оң бағалағанымен, бұл бағыттағы жұмыстарды жетілдіру жөнінде ұсыныстар да берілді. Әсіресе ғылыми жетістіктерді ынталандыру, қызметкерлерді марапаттау және әлеуметтік қолдау тетіктерін дамыту қажеттілігі атап өтілді.</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Ашық сұрақтарға берілген жауаптарды талдау нәтижесінде университеттің даму бағыттарына қатысты ұсыныстар негізінен материалдық-техникалық базаны жаңарту, ғылыми қызметті қолдау, халықаралық ынтымақтастықты кеңейту, академиялық ұтқырлықты дамыту және қызметкерлердің кәсіби өсуіне жағдай жасау мәселелеріне бағытталғаны анықталды.</w:t>
      </w:r>
    </w:p>
    <w:p w:rsidR="00945BA4" w:rsidRPr="001D5867" w:rsidRDefault="00945BA4" w:rsidP="00504F45">
      <w:pPr>
        <w:spacing w:after="0" w:line="240" w:lineRule="auto"/>
        <w:ind w:firstLine="567"/>
        <w:jc w:val="both"/>
        <w:rPr>
          <w:rFonts w:ascii="Times New Roman" w:hAnsi="Times New Roman" w:cs="Times New Roman"/>
          <w:sz w:val="24"/>
          <w:szCs w:val="24"/>
          <w:lang w:val="ru-RU"/>
        </w:rPr>
      </w:pPr>
      <w:r w:rsidRPr="001D5867">
        <w:rPr>
          <w:rFonts w:ascii="Times New Roman" w:hAnsi="Times New Roman" w:cs="Times New Roman"/>
          <w:sz w:val="24"/>
          <w:szCs w:val="24"/>
          <w:lang w:val="ru-RU"/>
        </w:rPr>
        <w:t>Жалпы алғанда, сауалнама нәтижелері университеттің білім беру, ғылыми және тәрбие қызметінің тұрақты дамып келе жатқанын, профессор-оқытушылар құрамының университет қызметіне оң көзқараста екенін және университеттің стратегиялық даму бағыттарын қолдайтынын көрсетті.</w:t>
      </w:r>
    </w:p>
    <w:p w:rsidR="00945BA4" w:rsidRPr="00595191" w:rsidRDefault="00945BA4" w:rsidP="00504F45">
      <w:pPr>
        <w:spacing w:after="0" w:line="240" w:lineRule="auto"/>
        <w:ind w:firstLine="567"/>
        <w:jc w:val="both"/>
        <w:rPr>
          <w:rFonts w:ascii="Times New Roman" w:hAnsi="Times New Roman" w:cs="Times New Roman"/>
          <w:b/>
          <w:sz w:val="24"/>
          <w:szCs w:val="24"/>
          <w:lang w:val="ru-RU"/>
        </w:rPr>
      </w:pPr>
      <w:r w:rsidRPr="00595191">
        <w:rPr>
          <w:rFonts w:ascii="Times New Roman" w:hAnsi="Times New Roman" w:cs="Times New Roman"/>
          <w:b/>
          <w:sz w:val="24"/>
          <w:szCs w:val="24"/>
          <w:lang w:val="ru-RU"/>
        </w:rPr>
        <w:lastRenderedPageBreak/>
        <w:t>Ұсыныстар:</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Университеттің материалдық-техникалық базасын жаңғырту жұмыстарын жалғастыру және оқу аудиторияларын заманауи жабдықтармен қамтамасыз ету.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Ғылыми-зерттеу жұмыстарын қолдау көлемін арттыру, халықаралық ғылыми жобаларға қатысуды кеңейту және ғылыми жарияланымдарды ынталандыру.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Оқытушылардың кәсіби біліктілігін арттыруға арналған курстарды, тағылымдамаларды және академиялық ұтқырлық бағдарламаларын жүйелі түрде ұйымдастыру.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Қызметкерлерді материалдық және моральдық ынталандыру тетіктерін жетілдіру, ғылыми және кәсіби жетістіктер үшін марапаттау жүйесін дамыту.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Университеттің халықаралық байланыстарын кеңейтіп, шетелдік жоғары оқу орындарымен серіктестік бағдарламаларды көбейту.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Студенттердің оқу мотивациясын арттыруға және білім сапасын көтеруге бағытталған инновациялық оқыту технологияларын енгізу.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Цифрлық білім беру ресурстарын дамыту және университеттің ақпараттық жүйелерін жетілдіру.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Университет әкімшілігі мен профессор-оқытушылар құрамы арасындағы кері байланысты күшейту және басқару шешімдерін қабылдауда ашықтықты қамтамасыз ету.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Жас оқытушыларды ғылыми-педагогикалық қызметке тарту және олардың кәсіби дамуына қолдау көрсету.</w:t>
      </w:r>
    </w:p>
    <w:p w:rsidR="00945BA4" w:rsidRPr="00595191" w:rsidRDefault="00945BA4" w:rsidP="00595191">
      <w:pPr>
        <w:pStyle w:val="a7"/>
        <w:numPr>
          <w:ilvl w:val="0"/>
          <w:numId w:val="24"/>
        </w:numPr>
        <w:spacing w:after="0" w:line="240" w:lineRule="auto"/>
        <w:ind w:left="426"/>
        <w:jc w:val="both"/>
        <w:rPr>
          <w:rFonts w:ascii="Times New Roman" w:hAnsi="Times New Roman" w:cs="Times New Roman"/>
          <w:sz w:val="24"/>
          <w:szCs w:val="24"/>
          <w:lang w:val="ru-RU"/>
        </w:rPr>
      </w:pPr>
      <w:r w:rsidRPr="00595191">
        <w:rPr>
          <w:rFonts w:ascii="Times New Roman" w:hAnsi="Times New Roman" w:cs="Times New Roman"/>
          <w:sz w:val="24"/>
          <w:szCs w:val="24"/>
          <w:lang w:val="ru-RU"/>
        </w:rPr>
        <w:t>Университеттің академиялық беделін арттыру мақсатында халықаралық рейтингтердегі көрсеткіштерді жақсарту және білім беру сапасын тұрақты жетілдіру жұмыстарын жалғастыру.</w:t>
      </w:r>
    </w:p>
    <w:p w:rsidR="00595191" w:rsidRPr="001D5867" w:rsidRDefault="00595191" w:rsidP="00504F45">
      <w:pPr>
        <w:spacing w:after="0" w:line="240" w:lineRule="auto"/>
        <w:ind w:firstLine="567"/>
        <w:jc w:val="both"/>
        <w:rPr>
          <w:rFonts w:ascii="Times New Roman" w:hAnsi="Times New Roman" w:cs="Times New Roman"/>
          <w:sz w:val="24"/>
          <w:szCs w:val="24"/>
          <w:lang w:val="ru-RU"/>
        </w:rPr>
      </w:pPr>
    </w:p>
    <w:p w:rsidR="00DF769F" w:rsidRPr="001D5867" w:rsidRDefault="00947D9D" w:rsidP="00B861E6">
      <w:pPr>
        <w:spacing w:after="0" w:line="240" w:lineRule="auto"/>
        <w:rPr>
          <w:rFonts w:ascii="Times New Roman" w:hAnsi="Times New Roman" w:cs="Times New Roman"/>
          <w:sz w:val="24"/>
          <w:szCs w:val="24"/>
          <w:lang w:val="ru-RU"/>
        </w:rPr>
      </w:pPr>
      <w:r w:rsidRPr="001D5867">
        <w:rPr>
          <w:rFonts w:ascii="Times New Roman" w:hAnsi="Times New Roman" w:cs="Times New Roman"/>
          <w:sz w:val="24"/>
          <w:szCs w:val="24"/>
          <w:lang w:val="ru-RU"/>
        </w:rPr>
        <w:t>Ішкі аудит және мониторинг бөлімінің жетекшісі                              Халикова Б.Т.</w:t>
      </w:r>
    </w:p>
    <w:sectPr w:rsidR="00DF769F" w:rsidRPr="001D58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25436"/>
    <w:multiLevelType w:val="multilevel"/>
    <w:tmpl w:val="A0C09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24269"/>
    <w:multiLevelType w:val="hybridMultilevel"/>
    <w:tmpl w:val="1278F4A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0C501793"/>
    <w:multiLevelType w:val="hybridMultilevel"/>
    <w:tmpl w:val="3656FF7C"/>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113E1CC5"/>
    <w:multiLevelType w:val="hybridMultilevel"/>
    <w:tmpl w:val="E99218CC"/>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 w15:restartNumberingAfterBreak="0">
    <w:nsid w:val="155F0EEB"/>
    <w:multiLevelType w:val="multilevel"/>
    <w:tmpl w:val="13F04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32BCC"/>
    <w:multiLevelType w:val="multilevel"/>
    <w:tmpl w:val="D6563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B013C4"/>
    <w:multiLevelType w:val="hybridMultilevel"/>
    <w:tmpl w:val="D6262430"/>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2B53568C"/>
    <w:multiLevelType w:val="multilevel"/>
    <w:tmpl w:val="EBE41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D5403"/>
    <w:multiLevelType w:val="multilevel"/>
    <w:tmpl w:val="98DA5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377355"/>
    <w:multiLevelType w:val="hybridMultilevel"/>
    <w:tmpl w:val="B0FE6FB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4A0D1FE1"/>
    <w:multiLevelType w:val="multilevel"/>
    <w:tmpl w:val="70A86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D7431B"/>
    <w:multiLevelType w:val="hybridMultilevel"/>
    <w:tmpl w:val="61DCA6B8"/>
    <w:lvl w:ilvl="0" w:tplc="579A398A">
      <w:start w:val="1"/>
      <w:numFmt w:val="lowerLetter"/>
      <w:lvlText w:val="%1)"/>
      <w:lvlJc w:val="left"/>
      <w:pPr>
        <w:ind w:left="4329" w:hanging="360"/>
      </w:pPr>
      <w:rPr>
        <w:rFonts w:hint="default"/>
      </w:rPr>
    </w:lvl>
    <w:lvl w:ilvl="1" w:tplc="04190019" w:tentative="1">
      <w:start w:val="1"/>
      <w:numFmt w:val="lowerLetter"/>
      <w:lvlText w:val="%2."/>
      <w:lvlJc w:val="left"/>
      <w:pPr>
        <w:ind w:left="3141" w:hanging="360"/>
      </w:pPr>
    </w:lvl>
    <w:lvl w:ilvl="2" w:tplc="04190017">
      <w:start w:val="1"/>
      <w:numFmt w:val="lowerLetter"/>
      <w:lvlText w:val="%3)"/>
      <w:lvlJc w:val="lef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12" w15:restartNumberingAfterBreak="0">
    <w:nsid w:val="51184F90"/>
    <w:multiLevelType w:val="multilevel"/>
    <w:tmpl w:val="1250F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193164"/>
    <w:multiLevelType w:val="hybridMultilevel"/>
    <w:tmpl w:val="297268D4"/>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58AF0C8D"/>
    <w:multiLevelType w:val="hybridMultilevel"/>
    <w:tmpl w:val="95DA581C"/>
    <w:lvl w:ilvl="0" w:tplc="579A398A">
      <w:start w:val="1"/>
      <w:numFmt w:val="lowerLetter"/>
      <w:lvlText w:val="%1)"/>
      <w:lvlJc w:val="left"/>
      <w:pPr>
        <w:ind w:left="2628" w:hanging="360"/>
      </w:pPr>
      <w:rPr>
        <w:rFonts w:hint="default"/>
      </w:rPr>
    </w:lvl>
    <w:lvl w:ilvl="1" w:tplc="04190017">
      <w:start w:val="1"/>
      <w:numFmt w:val="lowerLetter"/>
      <w:lvlText w:val="%2)"/>
      <w:lvlJc w:val="left"/>
      <w:pPr>
        <w:ind w:left="2574" w:hanging="360"/>
      </w:pPr>
    </w:lvl>
    <w:lvl w:ilvl="2" w:tplc="B6DEFEF4">
      <w:start w:val="127"/>
      <w:numFmt w:val="decimal"/>
      <w:lvlText w:val="%3"/>
      <w:lvlJc w:val="left"/>
      <w:pPr>
        <w:ind w:left="3474" w:hanging="360"/>
      </w:pPr>
      <w:rPr>
        <w:rFonts w:hint="default"/>
      </w:r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15:restartNumberingAfterBreak="0">
    <w:nsid w:val="65333447"/>
    <w:multiLevelType w:val="hybridMultilevel"/>
    <w:tmpl w:val="AED2593A"/>
    <w:lvl w:ilvl="0" w:tplc="041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B0F6C45"/>
    <w:multiLevelType w:val="hybridMultilevel"/>
    <w:tmpl w:val="AE9E82DC"/>
    <w:lvl w:ilvl="0" w:tplc="B664A018">
      <w:start w:val="1"/>
      <w:numFmt w:val="lowerLetter"/>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BC82B37"/>
    <w:multiLevelType w:val="multilevel"/>
    <w:tmpl w:val="0C50A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706545"/>
    <w:multiLevelType w:val="hybridMultilevel"/>
    <w:tmpl w:val="93B04EB4"/>
    <w:lvl w:ilvl="0" w:tplc="04190017">
      <w:start w:val="1"/>
      <w:numFmt w:val="lowerLetter"/>
      <w:lvlText w:val="%1)"/>
      <w:lvlJc w:val="left"/>
      <w:pPr>
        <w:ind w:left="2214" w:hanging="360"/>
      </w:pPr>
    </w:lvl>
    <w:lvl w:ilvl="1" w:tplc="04190019" w:tentative="1">
      <w:start w:val="1"/>
      <w:numFmt w:val="lowerLetter"/>
      <w:lvlText w:val="%2."/>
      <w:lvlJc w:val="left"/>
      <w:pPr>
        <w:ind w:left="2934" w:hanging="360"/>
      </w:pPr>
    </w:lvl>
    <w:lvl w:ilvl="2" w:tplc="0419001B" w:tentative="1">
      <w:start w:val="1"/>
      <w:numFmt w:val="lowerRoman"/>
      <w:lvlText w:val="%3."/>
      <w:lvlJc w:val="right"/>
      <w:pPr>
        <w:ind w:left="3654" w:hanging="180"/>
      </w:pPr>
    </w:lvl>
    <w:lvl w:ilvl="3" w:tplc="0419000F" w:tentative="1">
      <w:start w:val="1"/>
      <w:numFmt w:val="decimal"/>
      <w:lvlText w:val="%4."/>
      <w:lvlJc w:val="left"/>
      <w:pPr>
        <w:ind w:left="4374" w:hanging="360"/>
      </w:pPr>
    </w:lvl>
    <w:lvl w:ilvl="4" w:tplc="04190019" w:tentative="1">
      <w:start w:val="1"/>
      <w:numFmt w:val="lowerLetter"/>
      <w:lvlText w:val="%5."/>
      <w:lvlJc w:val="left"/>
      <w:pPr>
        <w:ind w:left="5094" w:hanging="360"/>
      </w:pPr>
    </w:lvl>
    <w:lvl w:ilvl="5" w:tplc="0419001B" w:tentative="1">
      <w:start w:val="1"/>
      <w:numFmt w:val="lowerRoman"/>
      <w:lvlText w:val="%6."/>
      <w:lvlJc w:val="right"/>
      <w:pPr>
        <w:ind w:left="5814" w:hanging="180"/>
      </w:pPr>
    </w:lvl>
    <w:lvl w:ilvl="6" w:tplc="0419000F" w:tentative="1">
      <w:start w:val="1"/>
      <w:numFmt w:val="decimal"/>
      <w:lvlText w:val="%7."/>
      <w:lvlJc w:val="left"/>
      <w:pPr>
        <w:ind w:left="6534" w:hanging="360"/>
      </w:pPr>
    </w:lvl>
    <w:lvl w:ilvl="7" w:tplc="04190019" w:tentative="1">
      <w:start w:val="1"/>
      <w:numFmt w:val="lowerLetter"/>
      <w:lvlText w:val="%8."/>
      <w:lvlJc w:val="left"/>
      <w:pPr>
        <w:ind w:left="7254" w:hanging="360"/>
      </w:pPr>
    </w:lvl>
    <w:lvl w:ilvl="8" w:tplc="0419001B" w:tentative="1">
      <w:start w:val="1"/>
      <w:numFmt w:val="lowerRoman"/>
      <w:lvlText w:val="%9."/>
      <w:lvlJc w:val="right"/>
      <w:pPr>
        <w:ind w:left="7974" w:hanging="180"/>
      </w:pPr>
    </w:lvl>
  </w:abstractNum>
  <w:abstractNum w:abstractNumId="19" w15:restartNumberingAfterBreak="0">
    <w:nsid w:val="73107E3F"/>
    <w:multiLevelType w:val="multilevel"/>
    <w:tmpl w:val="FBBA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3D126D"/>
    <w:multiLevelType w:val="multilevel"/>
    <w:tmpl w:val="2DE88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7026B6"/>
    <w:multiLevelType w:val="hybridMultilevel"/>
    <w:tmpl w:val="8C1460C2"/>
    <w:lvl w:ilvl="0" w:tplc="04190017">
      <w:start w:val="1"/>
      <w:numFmt w:val="lowerLetter"/>
      <w:lvlText w:val="%1)"/>
      <w:lvlJc w:val="left"/>
      <w:pPr>
        <w:ind w:left="1647" w:hanging="360"/>
      </w:p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22" w15:restartNumberingAfterBreak="0">
    <w:nsid w:val="7AA7347E"/>
    <w:multiLevelType w:val="hybridMultilevel"/>
    <w:tmpl w:val="F5EA9384"/>
    <w:lvl w:ilvl="0" w:tplc="04190017">
      <w:start w:val="1"/>
      <w:numFmt w:val="lowerLetter"/>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3" w15:restartNumberingAfterBreak="0">
    <w:nsid w:val="7CD66F79"/>
    <w:multiLevelType w:val="multilevel"/>
    <w:tmpl w:val="86FE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8"/>
  </w:num>
  <w:num w:numId="4">
    <w:abstractNumId w:val="0"/>
  </w:num>
  <w:num w:numId="5">
    <w:abstractNumId w:val="20"/>
  </w:num>
  <w:num w:numId="6">
    <w:abstractNumId w:val="23"/>
  </w:num>
  <w:num w:numId="7">
    <w:abstractNumId w:val="19"/>
  </w:num>
  <w:num w:numId="8">
    <w:abstractNumId w:val="4"/>
  </w:num>
  <w:num w:numId="9">
    <w:abstractNumId w:val="3"/>
  </w:num>
  <w:num w:numId="10">
    <w:abstractNumId w:val="15"/>
  </w:num>
  <w:num w:numId="11">
    <w:abstractNumId w:val="22"/>
  </w:num>
  <w:num w:numId="12">
    <w:abstractNumId w:val="21"/>
  </w:num>
  <w:num w:numId="13">
    <w:abstractNumId w:val="14"/>
  </w:num>
  <w:num w:numId="14">
    <w:abstractNumId w:val="16"/>
  </w:num>
  <w:num w:numId="15">
    <w:abstractNumId w:val="11"/>
  </w:num>
  <w:num w:numId="16">
    <w:abstractNumId w:val="2"/>
  </w:num>
  <w:num w:numId="17">
    <w:abstractNumId w:val="13"/>
  </w:num>
  <w:num w:numId="18">
    <w:abstractNumId w:val="1"/>
  </w:num>
  <w:num w:numId="19">
    <w:abstractNumId w:val="6"/>
  </w:num>
  <w:num w:numId="20">
    <w:abstractNumId w:val="18"/>
  </w:num>
  <w:num w:numId="21">
    <w:abstractNumId w:val="5"/>
  </w:num>
  <w:num w:numId="22">
    <w:abstractNumId w:val="10"/>
  </w:num>
  <w:num w:numId="23">
    <w:abstractNumId w:val="7"/>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465"/>
    <w:rsid w:val="0000707C"/>
    <w:rsid w:val="00017EFC"/>
    <w:rsid w:val="00027E9B"/>
    <w:rsid w:val="00031603"/>
    <w:rsid w:val="00034FB8"/>
    <w:rsid w:val="0004623C"/>
    <w:rsid w:val="00057E5E"/>
    <w:rsid w:val="00073175"/>
    <w:rsid w:val="0007652B"/>
    <w:rsid w:val="00084432"/>
    <w:rsid w:val="000A13DB"/>
    <w:rsid w:val="000C5877"/>
    <w:rsid w:val="000D0B2C"/>
    <w:rsid w:val="001129F5"/>
    <w:rsid w:val="001218F8"/>
    <w:rsid w:val="0017001C"/>
    <w:rsid w:val="001B13EA"/>
    <w:rsid w:val="001C5BCC"/>
    <w:rsid w:val="001D5867"/>
    <w:rsid w:val="001D60BA"/>
    <w:rsid w:val="001E0818"/>
    <w:rsid w:val="001F46AD"/>
    <w:rsid w:val="00202287"/>
    <w:rsid w:val="00215ECD"/>
    <w:rsid w:val="00246595"/>
    <w:rsid w:val="00247068"/>
    <w:rsid w:val="002534DF"/>
    <w:rsid w:val="00265216"/>
    <w:rsid w:val="00270920"/>
    <w:rsid w:val="00274886"/>
    <w:rsid w:val="00275967"/>
    <w:rsid w:val="0029468D"/>
    <w:rsid w:val="002A4F75"/>
    <w:rsid w:val="002C6D18"/>
    <w:rsid w:val="002D71B8"/>
    <w:rsid w:val="002E1C74"/>
    <w:rsid w:val="00376FD2"/>
    <w:rsid w:val="003776AE"/>
    <w:rsid w:val="00396957"/>
    <w:rsid w:val="003C5F6B"/>
    <w:rsid w:val="003C67D0"/>
    <w:rsid w:val="003D3C33"/>
    <w:rsid w:val="003E4356"/>
    <w:rsid w:val="003F4A83"/>
    <w:rsid w:val="00400DD7"/>
    <w:rsid w:val="0040610B"/>
    <w:rsid w:val="004240E7"/>
    <w:rsid w:val="004379C9"/>
    <w:rsid w:val="004E2834"/>
    <w:rsid w:val="00504F45"/>
    <w:rsid w:val="005177CB"/>
    <w:rsid w:val="005203F2"/>
    <w:rsid w:val="00562B10"/>
    <w:rsid w:val="00587895"/>
    <w:rsid w:val="00591CAE"/>
    <w:rsid w:val="0059461E"/>
    <w:rsid w:val="00595191"/>
    <w:rsid w:val="005B05D6"/>
    <w:rsid w:val="005B49F3"/>
    <w:rsid w:val="005E1C41"/>
    <w:rsid w:val="005E47BB"/>
    <w:rsid w:val="00600F28"/>
    <w:rsid w:val="006063ED"/>
    <w:rsid w:val="006416D8"/>
    <w:rsid w:val="0066329B"/>
    <w:rsid w:val="00673BDC"/>
    <w:rsid w:val="00676A0D"/>
    <w:rsid w:val="00691FAB"/>
    <w:rsid w:val="00694CE2"/>
    <w:rsid w:val="006A3E1E"/>
    <w:rsid w:val="006D2EF9"/>
    <w:rsid w:val="006E44C9"/>
    <w:rsid w:val="00723856"/>
    <w:rsid w:val="00731A67"/>
    <w:rsid w:val="0074381C"/>
    <w:rsid w:val="00745657"/>
    <w:rsid w:val="00793EFB"/>
    <w:rsid w:val="007D5F6D"/>
    <w:rsid w:val="007E76D9"/>
    <w:rsid w:val="0082763B"/>
    <w:rsid w:val="0083620C"/>
    <w:rsid w:val="00847465"/>
    <w:rsid w:val="00857D23"/>
    <w:rsid w:val="00881F07"/>
    <w:rsid w:val="008F008F"/>
    <w:rsid w:val="008F6833"/>
    <w:rsid w:val="00945BA4"/>
    <w:rsid w:val="00947D9D"/>
    <w:rsid w:val="0095404D"/>
    <w:rsid w:val="00975BF6"/>
    <w:rsid w:val="009A19E6"/>
    <w:rsid w:val="009A3E58"/>
    <w:rsid w:val="009A413C"/>
    <w:rsid w:val="009F708B"/>
    <w:rsid w:val="00A44F65"/>
    <w:rsid w:val="00A50D53"/>
    <w:rsid w:val="00A8750B"/>
    <w:rsid w:val="00AB2838"/>
    <w:rsid w:val="00AC0627"/>
    <w:rsid w:val="00AD4018"/>
    <w:rsid w:val="00B2061B"/>
    <w:rsid w:val="00B24A4D"/>
    <w:rsid w:val="00B66886"/>
    <w:rsid w:val="00B816BF"/>
    <w:rsid w:val="00B861E6"/>
    <w:rsid w:val="00B864FF"/>
    <w:rsid w:val="00BA1807"/>
    <w:rsid w:val="00BA462D"/>
    <w:rsid w:val="00BB7306"/>
    <w:rsid w:val="00BC5274"/>
    <w:rsid w:val="00BD49A5"/>
    <w:rsid w:val="00BF4074"/>
    <w:rsid w:val="00BF67C3"/>
    <w:rsid w:val="00BF7DB9"/>
    <w:rsid w:val="00C073AA"/>
    <w:rsid w:val="00C12E9C"/>
    <w:rsid w:val="00C34CF1"/>
    <w:rsid w:val="00C44997"/>
    <w:rsid w:val="00C57716"/>
    <w:rsid w:val="00C62E44"/>
    <w:rsid w:val="00C64244"/>
    <w:rsid w:val="00C97E20"/>
    <w:rsid w:val="00CB108A"/>
    <w:rsid w:val="00CB316F"/>
    <w:rsid w:val="00CD1167"/>
    <w:rsid w:val="00CF1317"/>
    <w:rsid w:val="00D10BA1"/>
    <w:rsid w:val="00D32695"/>
    <w:rsid w:val="00D33772"/>
    <w:rsid w:val="00D36733"/>
    <w:rsid w:val="00D41E79"/>
    <w:rsid w:val="00D42159"/>
    <w:rsid w:val="00DC14CF"/>
    <w:rsid w:val="00DD7377"/>
    <w:rsid w:val="00DE4246"/>
    <w:rsid w:val="00DE48E3"/>
    <w:rsid w:val="00DF2EA4"/>
    <w:rsid w:val="00DF3274"/>
    <w:rsid w:val="00DF769F"/>
    <w:rsid w:val="00E02560"/>
    <w:rsid w:val="00E03C37"/>
    <w:rsid w:val="00E35D9C"/>
    <w:rsid w:val="00E41E76"/>
    <w:rsid w:val="00E77044"/>
    <w:rsid w:val="00E80F8A"/>
    <w:rsid w:val="00E85553"/>
    <w:rsid w:val="00EA584B"/>
    <w:rsid w:val="00EB104F"/>
    <w:rsid w:val="00EB3734"/>
    <w:rsid w:val="00EE460B"/>
    <w:rsid w:val="00EF02DD"/>
    <w:rsid w:val="00EF2D19"/>
    <w:rsid w:val="00EF4613"/>
    <w:rsid w:val="00F20978"/>
    <w:rsid w:val="00F449E2"/>
    <w:rsid w:val="00F54617"/>
    <w:rsid w:val="00FB4314"/>
    <w:rsid w:val="00FC1214"/>
    <w:rsid w:val="00FC5652"/>
    <w:rsid w:val="00FF6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D1EE6"/>
  <w15:chartTrackingRefBased/>
  <w15:docId w15:val="{33992444-2DA0-4757-A104-74EB1D539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3856"/>
    <w:rPr>
      <w:lang w:val="en-US"/>
    </w:rPr>
  </w:style>
  <w:style w:type="paragraph" w:styleId="3">
    <w:name w:val="heading 3"/>
    <w:basedOn w:val="a"/>
    <w:next w:val="a"/>
    <w:link w:val="30"/>
    <w:uiPriority w:val="9"/>
    <w:semiHidden/>
    <w:unhideWhenUsed/>
    <w:qFormat/>
    <w:rsid w:val="0017001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DD7377"/>
    <w:pPr>
      <w:spacing w:before="100" w:beforeAutospacing="1" w:after="100" w:afterAutospacing="1" w:line="240" w:lineRule="auto"/>
      <w:outlineLvl w:val="3"/>
    </w:pPr>
    <w:rPr>
      <w:rFonts w:ascii="Times New Roman" w:eastAsia="Times New Roman" w:hAnsi="Times New Roman" w:cs="Times New Roman"/>
      <w:b/>
      <w:bCs/>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13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22"/>
    <w:qFormat/>
    <w:rsid w:val="00034FB8"/>
    <w:rPr>
      <w:b/>
      <w:bCs/>
    </w:rPr>
  </w:style>
  <w:style w:type="paragraph" w:styleId="a5">
    <w:name w:val="Normal (Web)"/>
    <w:basedOn w:val="a"/>
    <w:uiPriority w:val="99"/>
    <w:semiHidden/>
    <w:unhideWhenUsed/>
    <w:rsid w:val="00F209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isselectedend">
    <w:name w:val="isselectedend"/>
    <w:basedOn w:val="a"/>
    <w:rsid w:val="00DD737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40">
    <w:name w:val="Заголовок 4 Знак"/>
    <w:basedOn w:val="a0"/>
    <w:link w:val="4"/>
    <w:uiPriority w:val="9"/>
    <w:rsid w:val="00DD7377"/>
    <w:rPr>
      <w:rFonts w:ascii="Times New Roman" w:eastAsia="Times New Roman" w:hAnsi="Times New Roman" w:cs="Times New Roman"/>
      <w:b/>
      <w:bCs/>
      <w:sz w:val="24"/>
      <w:szCs w:val="24"/>
      <w:lang w:eastAsia="ru-RU"/>
    </w:rPr>
  </w:style>
  <w:style w:type="character" w:styleId="a6">
    <w:name w:val="Hyperlink"/>
    <w:basedOn w:val="a0"/>
    <w:uiPriority w:val="99"/>
    <w:unhideWhenUsed/>
    <w:rsid w:val="00723856"/>
    <w:rPr>
      <w:color w:val="0563C1" w:themeColor="hyperlink"/>
      <w:u w:val="single"/>
    </w:rPr>
  </w:style>
  <w:style w:type="paragraph" w:styleId="a7">
    <w:name w:val="List Paragraph"/>
    <w:basedOn w:val="a"/>
    <w:uiPriority w:val="34"/>
    <w:qFormat/>
    <w:rsid w:val="00DF769F"/>
    <w:pPr>
      <w:ind w:left="720"/>
      <w:contextualSpacing/>
    </w:pPr>
  </w:style>
  <w:style w:type="character" w:customStyle="1" w:styleId="30">
    <w:name w:val="Заголовок 3 Знак"/>
    <w:basedOn w:val="a0"/>
    <w:link w:val="3"/>
    <w:uiPriority w:val="9"/>
    <w:semiHidden/>
    <w:rsid w:val="0017001C"/>
    <w:rPr>
      <w:rFonts w:asciiTheme="majorHAnsi" w:eastAsiaTheme="majorEastAsia" w:hAnsiTheme="majorHAnsi" w:cstheme="majorBidi"/>
      <w:color w:val="1F4D78" w:themeColor="accent1" w:themeShade="7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442794">
      <w:bodyDiv w:val="1"/>
      <w:marLeft w:val="0"/>
      <w:marRight w:val="0"/>
      <w:marTop w:val="0"/>
      <w:marBottom w:val="0"/>
      <w:divBdr>
        <w:top w:val="none" w:sz="0" w:space="0" w:color="auto"/>
        <w:left w:val="none" w:sz="0" w:space="0" w:color="auto"/>
        <w:bottom w:val="none" w:sz="0" w:space="0" w:color="auto"/>
        <w:right w:val="none" w:sz="0" w:space="0" w:color="auto"/>
      </w:divBdr>
    </w:div>
    <w:div w:id="127281971">
      <w:bodyDiv w:val="1"/>
      <w:marLeft w:val="0"/>
      <w:marRight w:val="0"/>
      <w:marTop w:val="0"/>
      <w:marBottom w:val="0"/>
      <w:divBdr>
        <w:top w:val="none" w:sz="0" w:space="0" w:color="auto"/>
        <w:left w:val="none" w:sz="0" w:space="0" w:color="auto"/>
        <w:bottom w:val="none" w:sz="0" w:space="0" w:color="auto"/>
        <w:right w:val="none" w:sz="0" w:space="0" w:color="auto"/>
      </w:divBdr>
    </w:div>
    <w:div w:id="133068667">
      <w:bodyDiv w:val="1"/>
      <w:marLeft w:val="0"/>
      <w:marRight w:val="0"/>
      <w:marTop w:val="0"/>
      <w:marBottom w:val="0"/>
      <w:divBdr>
        <w:top w:val="none" w:sz="0" w:space="0" w:color="auto"/>
        <w:left w:val="none" w:sz="0" w:space="0" w:color="auto"/>
        <w:bottom w:val="none" w:sz="0" w:space="0" w:color="auto"/>
        <w:right w:val="none" w:sz="0" w:space="0" w:color="auto"/>
      </w:divBdr>
    </w:div>
    <w:div w:id="187302367">
      <w:bodyDiv w:val="1"/>
      <w:marLeft w:val="0"/>
      <w:marRight w:val="0"/>
      <w:marTop w:val="0"/>
      <w:marBottom w:val="0"/>
      <w:divBdr>
        <w:top w:val="none" w:sz="0" w:space="0" w:color="auto"/>
        <w:left w:val="none" w:sz="0" w:space="0" w:color="auto"/>
        <w:bottom w:val="none" w:sz="0" w:space="0" w:color="auto"/>
        <w:right w:val="none" w:sz="0" w:space="0" w:color="auto"/>
      </w:divBdr>
    </w:div>
    <w:div w:id="252709094">
      <w:bodyDiv w:val="1"/>
      <w:marLeft w:val="0"/>
      <w:marRight w:val="0"/>
      <w:marTop w:val="0"/>
      <w:marBottom w:val="0"/>
      <w:divBdr>
        <w:top w:val="none" w:sz="0" w:space="0" w:color="auto"/>
        <w:left w:val="none" w:sz="0" w:space="0" w:color="auto"/>
        <w:bottom w:val="none" w:sz="0" w:space="0" w:color="auto"/>
        <w:right w:val="none" w:sz="0" w:space="0" w:color="auto"/>
      </w:divBdr>
    </w:div>
    <w:div w:id="277834980">
      <w:bodyDiv w:val="1"/>
      <w:marLeft w:val="0"/>
      <w:marRight w:val="0"/>
      <w:marTop w:val="0"/>
      <w:marBottom w:val="0"/>
      <w:divBdr>
        <w:top w:val="none" w:sz="0" w:space="0" w:color="auto"/>
        <w:left w:val="none" w:sz="0" w:space="0" w:color="auto"/>
        <w:bottom w:val="none" w:sz="0" w:space="0" w:color="auto"/>
        <w:right w:val="none" w:sz="0" w:space="0" w:color="auto"/>
      </w:divBdr>
    </w:div>
    <w:div w:id="291598790">
      <w:bodyDiv w:val="1"/>
      <w:marLeft w:val="0"/>
      <w:marRight w:val="0"/>
      <w:marTop w:val="0"/>
      <w:marBottom w:val="0"/>
      <w:divBdr>
        <w:top w:val="none" w:sz="0" w:space="0" w:color="auto"/>
        <w:left w:val="none" w:sz="0" w:space="0" w:color="auto"/>
        <w:bottom w:val="none" w:sz="0" w:space="0" w:color="auto"/>
        <w:right w:val="none" w:sz="0" w:space="0" w:color="auto"/>
      </w:divBdr>
    </w:div>
    <w:div w:id="313872649">
      <w:bodyDiv w:val="1"/>
      <w:marLeft w:val="0"/>
      <w:marRight w:val="0"/>
      <w:marTop w:val="0"/>
      <w:marBottom w:val="0"/>
      <w:divBdr>
        <w:top w:val="none" w:sz="0" w:space="0" w:color="auto"/>
        <w:left w:val="none" w:sz="0" w:space="0" w:color="auto"/>
        <w:bottom w:val="none" w:sz="0" w:space="0" w:color="auto"/>
        <w:right w:val="none" w:sz="0" w:space="0" w:color="auto"/>
      </w:divBdr>
    </w:div>
    <w:div w:id="339085892">
      <w:bodyDiv w:val="1"/>
      <w:marLeft w:val="0"/>
      <w:marRight w:val="0"/>
      <w:marTop w:val="0"/>
      <w:marBottom w:val="0"/>
      <w:divBdr>
        <w:top w:val="none" w:sz="0" w:space="0" w:color="auto"/>
        <w:left w:val="none" w:sz="0" w:space="0" w:color="auto"/>
        <w:bottom w:val="none" w:sz="0" w:space="0" w:color="auto"/>
        <w:right w:val="none" w:sz="0" w:space="0" w:color="auto"/>
      </w:divBdr>
    </w:div>
    <w:div w:id="496502611">
      <w:bodyDiv w:val="1"/>
      <w:marLeft w:val="0"/>
      <w:marRight w:val="0"/>
      <w:marTop w:val="0"/>
      <w:marBottom w:val="0"/>
      <w:divBdr>
        <w:top w:val="none" w:sz="0" w:space="0" w:color="auto"/>
        <w:left w:val="none" w:sz="0" w:space="0" w:color="auto"/>
        <w:bottom w:val="none" w:sz="0" w:space="0" w:color="auto"/>
        <w:right w:val="none" w:sz="0" w:space="0" w:color="auto"/>
      </w:divBdr>
    </w:div>
    <w:div w:id="531772660">
      <w:bodyDiv w:val="1"/>
      <w:marLeft w:val="0"/>
      <w:marRight w:val="0"/>
      <w:marTop w:val="0"/>
      <w:marBottom w:val="0"/>
      <w:divBdr>
        <w:top w:val="none" w:sz="0" w:space="0" w:color="auto"/>
        <w:left w:val="none" w:sz="0" w:space="0" w:color="auto"/>
        <w:bottom w:val="none" w:sz="0" w:space="0" w:color="auto"/>
        <w:right w:val="none" w:sz="0" w:space="0" w:color="auto"/>
      </w:divBdr>
    </w:div>
    <w:div w:id="537359152">
      <w:bodyDiv w:val="1"/>
      <w:marLeft w:val="0"/>
      <w:marRight w:val="0"/>
      <w:marTop w:val="0"/>
      <w:marBottom w:val="0"/>
      <w:divBdr>
        <w:top w:val="none" w:sz="0" w:space="0" w:color="auto"/>
        <w:left w:val="none" w:sz="0" w:space="0" w:color="auto"/>
        <w:bottom w:val="none" w:sz="0" w:space="0" w:color="auto"/>
        <w:right w:val="none" w:sz="0" w:space="0" w:color="auto"/>
      </w:divBdr>
    </w:div>
    <w:div w:id="537816810">
      <w:bodyDiv w:val="1"/>
      <w:marLeft w:val="0"/>
      <w:marRight w:val="0"/>
      <w:marTop w:val="0"/>
      <w:marBottom w:val="0"/>
      <w:divBdr>
        <w:top w:val="none" w:sz="0" w:space="0" w:color="auto"/>
        <w:left w:val="none" w:sz="0" w:space="0" w:color="auto"/>
        <w:bottom w:val="none" w:sz="0" w:space="0" w:color="auto"/>
        <w:right w:val="none" w:sz="0" w:space="0" w:color="auto"/>
      </w:divBdr>
    </w:div>
    <w:div w:id="638153569">
      <w:bodyDiv w:val="1"/>
      <w:marLeft w:val="0"/>
      <w:marRight w:val="0"/>
      <w:marTop w:val="0"/>
      <w:marBottom w:val="0"/>
      <w:divBdr>
        <w:top w:val="none" w:sz="0" w:space="0" w:color="auto"/>
        <w:left w:val="none" w:sz="0" w:space="0" w:color="auto"/>
        <w:bottom w:val="none" w:sz="0" w:space="0" w:color="auto"/>
        <w:right w:val="none" w:sz="0" w:space="0" w:color="auto"/>
      </w:divBdr>
    </w:div>
    <w:div w:id="695622351">
      <w:bodyDiv w:val="1"/>
      <w:marLeft w:val="0"/>
      <w:marRight w:val="0"/>
      <w:marTop w:val="0"/>
      <w:marBottom w:val="0"/>
      <w:divBdr>
        <w:top w:val="none" w:sz="0" w:space="0" w:color="auto"/>
        <w:left w:val="none" w:sz="0" w:space="0" w:color="auto"/>
        <w:bottom w:val="none" w:sz="0" w:space="0" w:color="auto"/>
        <w:right w:val="none" w:sz="0" w:space="0" w:color="auto"/>
      </w:divBdr>
    </w:div>
    <w:div w:id="751661268">
      <w:bodyDiv w:val="1"/>
      <w:marLeft w:val="0"/>
      <w:marRight w:val="0"/>
      <w:marTop w:val="0"/>
      <w:marBottom w:val="0"/>
      <w:divBdr>
        <w:top w:val="none" w:sz="0" w:space="0" w:color="auto"/>
        <w:left w:val="none" w:sz="0" w:space="0" w:color="auto"/>
        <w:bottom w:val="none" w:sz="0" w:space="0" w:color="auto"/>
        <w:right w:val="none" w:sz="0" w:space="0" w:color="auto"/>
      </w:divBdr>
    </w:div>
    <w:div w:id="763919645">
      <w:bodyDiv w:val="1"/>
      <w:marLeft w:val="0"/>
      <w:marRight w:val="0"/>
      <w:marTop w:val="0"/>
      <w:marBottom w:val="0"/>
      <w:divBdr>
        <w:top w:val="none" w:sz="0" w:space="0" w:color="auto"/>
        <w:left w:val="none" w:sz="0" w:space="0" w:color="auto"/>
        <w:bottom w:val="none" w:sz="0" w:space="0" w:color="auto"/>
        <w:right w:val="none" w:sz="0" w:space="0" w:color="auto"/>
      </w:divBdr>
    </w:div>
    <w:div w:id="790780915">
      <w:bodyDiv w:val="1"/>
      <w:marLeft w:val="0"/>
      <w:marRight w:val="0"/>
      <w:marTop w:val="0"/>
      <w:marBottom w:val="0"/>
      <w:divBdr>
        <w:top w:val="none" w:sz="0" w:space="0" w:color="auto"/>
        <w:left w:val="none" w:sz="0" w:space="0" w:color="auto"/>
        <w:bottom w:val="none" w:sz="0" w:space="0" w:color="auto"/>
        <w:right w:val="none" w:sz="0" w:space="0" w:color="auto"/>
      </w:divBdr>
    </w:div>
    <w:div w:id="821047578">
      <w:bodyDiv w:val="1"/>
      <w:marLeft w:val="0"/>
      <w:marRight w:val="0"/>
      <w:marTop w:val="0"/>
      <w:marBottom w:val="0"/>
      <w:divBdr>
        <w:top w:val="none" w:sz="0" w:space="0" w:color="auto"/>
        <w:left w:val="none" w:sz="0" w:space="0" w:color="auto"/>
        <w:bottom w:val="none" w:sz="0" w:space="0" w:color="auto"/>
        <w:right w:val="none" w:sz="0" w:space="0" w:color="auto"/>
      </w:divBdr>
    </w:div>
    <w:div w:id="864560376">
      <w:bodyDiv w:val="1"/>
      <w:marLeft w:val="0"/>
      <w:marRight w:val="0"/>
      <w:marTop w:val="0"/>
      <w:marBottom w:val="0"/>
      <w:divBdr>
        <w:top w:val="none" w:sz="0" w:space="0" w:color="auto"/>
        <w:left w:val="none" w:sz="0" w:space="0" w:color="auto"/>
        <w:bottom w:val="none" w:sz="0" w:space="0" w:color="auto"/>
        <w:right w:val="none" w:sz="0" w:space="0" w:color="auto"/>
      </w:divBdr>
    </w:div>
    <w:div w:id="871188511">
      <w:bodyDiv w:val="1"/>
      <w:marLeft w:val="0"/>
      <w:marRight w:val="0"/>
      <w:marTop w:val="0"/>
      <w:marBottom w:val="0"/>
      <w:divBdr>
        <w:top w:val="none" w:sz="0" w:space="0" w:color="auto"/>
        <w:left w:val="none" w:sz="0" w:space="0" w:color="auto"/>
        <w:bottom w:val="none" w:sz="0" w:space="0" w:color="auto"/>
        <w:right w:val="none" w:sz="0" w:space="0" w:color="auto"/>
      </w:divBdr>
    </w:div>
    <w:div w:id="1013997137">
      <w:bodyDiv w:val="1"/>
      <w:marLeft w:val="0"/>
      <w:marRight w:val="0"/>
      <w:marTop w:val="0"/>
      <w:marBottom w:val="0"/>
      <w:divBdr>
        <w:top w:val="none" w:sz="0" w:space="0" w:color="auto"/>
        <w:left w:val="none" w:sz="0" w:space="0" w:color="auto"/>
        <w:bottom w:val="none" w:sz="0" w:space="0" w:color="auto"/>
        <w:right w:val="none" w:sz="0" w:space="0" w:color="auto"/>
      </w:divBdr>
    </w:div>
    <w:div w:id="1031031223">
      <w:bodyDiv w:val="1"/>
      <w:marLeft w:val="0"/>
      <w:marRight w:val="0"/>
      <w:marTop w:val="0"/>
      <w:marBottom w:val="0"/>
      <w:divBdr>
        <w:top w:val="none" w:sz="0" w:space="0" w:color="auto"/>
        <w:left w:val="none" w:sz="0" w:space="0" w:color="auto"/>
        <w:bottom w:val="none" w:sz="0" w:space="0" w:color="auto"/>
        <w:right w:val="none" w:sz="0" w:space="0" w:color="auto"/>
      </w:divBdr>
    </w:div>
    <w:div w:id="1063916891">
      <w:bodyDiv w:val="1"/>
      <w:marLeft w:val="0"/>
      <w:marRight w:val="0"/>
      <w:marTop w:val="0"/>
      <w:marBottom w:val="0"/>
      <w:divBdr>
        <w:top w:val="none" w:sz="0" w:space="0" w:color="auto"/>
        <w:left w:val="none" w:sz="0" w:space="0" w:color="auto"/>
        <w:bottom w:val="none" w:sz="0" w:space="0" w:color="auto"/>
        <w:right w:val="none" w:sz="0" w:space="0" w:color="auto"/>
      </w:divBdr>
      <w:divsChild>
        <w:div w:id="57560308">
          <w:marLeft w:val="0"/>
          <w:marRight w:val="0"/>
          <w:marTop w:val="0"/>
          <w:marBottom w:val="0"/>
          <w:divBdr>
            <w:top w:val="none" w:sz="0" w:space="0" w:color="auto"/>
            <w:left w:val="none" w:sz="0" w:space="0" w:color="auto"/>
            <w:bottom w:val="none" w:sz="0" w:space="0" w:color="auto"/>
            <w:right w:val="none" w:sz="0" w:space="0" w:color="auto"/>
          </w:divBdr>
          <w:divsChild>
            <w:div w:id="814250883">
              <w:marLeft w:val="0"/>
              <w:marRight w:val="0"/>
              <w:marTop w:val="0"/>
              <w:marBottom w:val="0"/>
              <w:divBdr>
                <w:top w:val="none" w:sz="0" w:space="0" w:color="auto"/>
                <w:left w:val="none" w:sz="0" w:space="0" w:color="auto"/>
                <w:bottom w:val="none" w:sz="0" w:space="0" w:color="auto"/>
                <w:right w:val="none" w:sz="0" w:space="0" w:color="auto"/>
              </w:divBdr>
              <w:divsChild>
                <w:div w:id="745690069">
                  <w:marLeft w:val="0"/>
                  <w:marRight w:val="0"/>
                  <w:marTop w:val="0"/>
                  <w:marBottom w:val="0"/>
                  <w:divBdr>
                    <w:top w:val="none" w:sz="0" w:space="0" w:color="auto"/>
                    <w:left w:val="none" w:sz="0" w:space="0" w:color="auto"/>
                    <w:bottom w:val="none" w:sz="0" w:space="0" w:color="auto"/>
                    <w:right w:val="none" w:sz="0" w:space="0" w:color="auto"/>
                  </w:divBdr>
                  <w:divsChild>
                    <w:div w:id="1042292789">
                      <w:marLeft w:val="0"/>
                      <w:marRight w:val="0"/>
                      <w:marTop w:val="0"/>
                      <w:marBottom w:val="0"/>
                      <w:divBdr>
                        <w:top w:val="none" w:sz="0" w:space="0" w:color="auto"/>
                        <w:left w:val="none" w:sz="0" w:space="0" w:color="auto"/>
                        <w:bottom w:val="none" w:sz="0" w:space="0" w:color="auto"/>
                        <w:right w:val="none" w:sz="0" w:space="0" w:color="auto"/>
                      </w:divBdr>
                      <w:divsChild>
                        <w:div w:id="1316835255">
                          <w:marLeft w:val="0"/>
                          <w:marRight w:val="0"/>
                          <w:marTop w:val="0"/>
                          <w:marBottom w:val="0"/>
                          <w:divBdr>
                            <w:top w:val="none" w:sz="0" w:space="0" w:color="auto"/>
                            <w:left w:val="none" w:sz="0" w:space="0" w:color="auto"/>
                            <w:bottom w:val="none" w:sz="0" w:space="0" w:color="auto"/>
                            <w:right w:val="none" w:sz="0" w:space="0" w:color="auto"/>
                          </w:divBdr>
                          <w:divsChild>
                            <w:div w:id="442959274">
                              <w:marLeft w:val="0"/>
                              <w:marRight w:val="0"/>
                              <w:marTop w:val="0"/>
                              <w:marBottom w:val="0"/>
                              <w:divBdr>
                                <w:top w:val="none" w:sz="0" w:space="0" w:color="auto"/>
                                <w:left w:val="none" w:sz="0" w:space="0" w:color="auto"/>
                                <w:bottom w:val="none" w:sz="0" w:space="0" w:color="auto"/>
                                <w:right w:val="none" w:sz="0" w:space="0" w:color="auto"/>
                              </w:divBdr>
                              <w:divsChild>
                                <w:div w:id="361133295">
                                  <w:marLeft w:val="0"/>
                                  <w:marRight w:val="0"/>
                                  <w:marTop w:val="0"/>
                                  <w:marBottom w:val="0"/>
                                  <w:divBdr>
                                    <w:top w:val="none" w:sz="0" w:space="0" w:color="auto"/>
                                    <w:left w:val="none" w:sz="0" w:space="0" w:color="auto"/>
                                    <w:bottom w:val="none" w:sz="0" w:space="0" w:color="auto"/>
                                    <w:right w:val="none" w:sz="0" w:space="0" w:color="auto"/>
                                  </w:divBdr>
                                  <w:divsChild>
                                    <w:div w:id="155585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3111308">
      <w:bodyDiv w:val="1"/>
      <w:marLeft w:val="0"/>
      <w:marRight w:val="0"/>
      <w:marTop w:val="0"/>
      <w:marBottom w:val="0"/>
      <w:divBdr>
        <w:top w:val="none" w:sz="0" w:space="0" w:color="auto"/>
        <w:left w:val="none" w:sz="0" w:space="0" w:color="auto"/>
        <w:bottom w:val="none" w:sz="0" w:space="0" w:color="auto"/>
        <w:right w:val="none" w:sz="0" w:space="0" w:color="auto"/>
      </w:divBdr>
    </w:div>
    <w:div w:id="1117063454">
      <w:bodyDiv w:val="1"/>
      <w:marLeft w:val="0"/>
      <w:marRight w:val="0"/>
      <w:marTop w:val="0"/>
      <w:marBottom w:val="0"/>
      <w:divBdr>
        <w:top w:val="none" w:sz="0" w:space="0" w:color="auto"/>
        <w:left w:val="none" w:sz="0" w:space="0" w:color="auto"/>
        <w:bottom w:val="none" w:sz="0" w:space="0" w:color="auto"/>
        <w:right w:val="none" w:sz="0" w:space="0" w:color="auto"/>
      </w:divBdr>
    </w:div>
    <w:div w:id="1257978444">
      <w:bodyDiv w:val="1"/>
      <w:marLeft w:val="0"/>
      <w:marRight w:val="0"/>
      <w:marTop w:val="0"/>
      <w:marBottom w:val="0"/>
      <w:divBdr>
        <w:top w:val="none" w:sz="0" w:space="0" w:color="auto"/>
        <w:left w:val="none" w:sz="0" w:space="0" w:color="auto"/>
        <w:bottom w:val="none" w:sz="0" w:space="0" w:color="auto"/>
        <w:right w:val="none" w:sz="0" w:space="0" w:color="auto"/>
      </w:divBdr>
    </w:div>
    <w:div w:id="1280338555">
      <w:bodyDiv w:val="1"/>
      <w:marLeft w:val="0"/>
      <w:marRight w:val="0"/>
      <w:marTop w:val="0"/>
      <w:marBottom w:val="0"/>
      <w:divBdr>
        <w:top w:val="none" w:sz="0" w:space="0" w:color="auto"/>
        <w:left w:val="none" w:sz="0" w:space="0" w:color="auto"/>
        <w:bottom w:val="none" w:sz="0" w:space="0" w:color="auto"/>
        <w:right w:val="none" w:sz="0" w:space="0" w:color="auto"/>
      </w:divBdr>
      <w:divsChild>
        <w:div w:id="1632052375">
          <w:marLeft w:val="0"/>
          <w:marRight w:val="0"/>
          <w:marTop w:val="0"/>
          <w:marBottom w:val="0"/>
          <w:divBdr>
            <w:top w:val="none" w:sz="0" w:space="0" w:color="auto"/>
            <w:left w:val="none" w:sz="0" w:space="0" w:color="auto"/>
            <w:bottom w:val="none" w:sz="0" w:space="0" w:color="auto"/>
            <w:right w:val="none" w:sz="0" w:space="0" w:color="auto"/>
          </w:divBdr>
          <w:divsChild>
            <w:div w:id="1677421618">
              <w:marLeft w:val="0"/>
              <w:marRight w:val="0"/>
              <w:marTop w:val="0"/>
              <w:marBottom w:val="0"/>
              <w:divBdr>
                <w:top w:val="none" w:sz="0" w:space="0" w:color="auto"/>
                <w:left w:val="none" w:sz="0" w:space="0" w:color="auto"/>
                <w:bottom w:val="none" w:sz="0" w:space="0" w:color="auto"/>
                <w:right w:val="none" w:sz="0" w:space="0" w:color="auto"/>
              </w:divBdr>
              <w:divsChild>
                <w:div w:id="1085229577">
                  <w:marLeft w:val="0"/>
                  <w:marRight w:val="0"/>
                  <w:marTop w:val="0"/>
                  <w:marBottom w:val="0"/>
                  <w:divBdr>
                    <w:top w:val="none" w:sz="0" w:space="0" w:color="auto"/>
                    <w:left w:val="none" w:sz="0" w:space="0" w:color="auto"/>
                    <w:bottom w:val="none" w:sz="0" w:space="0" w:color="auto"/>
                    <w:right w:val="none" w:sz="0" w:space="0" w:color="auto"/>
                  </w:divBdr>
                  <w:divsChild>
                    <w:div w:id="1197693406">
                      <w:marLeft w:val="0"/>
                      <w:marRight w:val="0"/>
                      <w:marTop w:val="0"/>
                      <w:marBottom w:val="0"/>
                      <w:divBdr>
                        <w:top w:val="none" w:sz="0" w:space="0" w:color="auto"/>
                        <w:left w:val="none" w:sz="0" w:space="0" w:color="auto"/>
                        <w:bottom w:val="none" w:sz="0" w:space="0" w:color="auto"/>
                        <w:right w:val="none" w:sz="0" w:space="0" w:color="auto"/>
                      </w:divBdr>
                      <w:divsChild>
                        <w:div w:id="519780921">
                          <w:marLeft w:val="0"/>
                          <w:marRight w:val="0"/>
                          <w:marTop w:val="0"/>
                          <w:marBottom w:val="0"/>
                          <w:divBdr>
                            <w:top w:val="none" w:sz="0" w:space="0" w:color="auto"/>
                            <w:left w:val="none" w:sz="0" w:space="0" w:color="auto"/>
                            <w:bottom w:val="none" w:sz="0" w:space="0" w:color="auto"/>
                            <w:right w:val="none" w:sz="0" w:space="0" w:color="auto"/>
                          </w:divBdr>
                          <w:divsChild>
                            <w:div w:id="1400982741">
                              <w:marLeft w:val="0"/>
                              <w:marRight w:val="0"/>
                              <w:marTop w:val="0"/>
                              <w:marBottom w:val="0"/>
                              <w:divBdr>
                                <w:top w:val="none" w:sz="0" w:space="0" w:color="auto"/>
                                <w:left w:val="none" w:sz="0" w:space="0" w:color="auto"/>
                                <w:bottom w:val="none" w:sz="0" w:space="0" w:color="auto"/>
                                <w:right w:val="none" w:sz="0" w:space="0" w:color="auto"/>
                              </w:divBdr>
                              <w:divsChild>
                                <w:div w:id="385108666">
                                  <w:marLeft w:val="0"/>
                                  <w:marRight w:val="0"/>
                                  <w:marTop w:val="0"/>
                                  <w:marBottom w:val="0"/>
                                  <w:divBdr>
                                    <w:top w:val="none" w:sz="0" w:space="0" w:color="auto"/>
                                    <w:left w:val="none" w:sz="0" w:space="0" w:color="auto"/>
                                    <w:bottom w:val="none" w:sz="0" w:space="0" w:color="auto"/>
                                    <w:right w:val="none" w:sz="0" w:space="0" w:color="auto"/>
                                  </w:divBdr>
                                  <w:divsChild>
                                    <w:div w:id="681200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0575714">
      <w:bodyDiv w:val="1"/>
      <w:marLeft w:val="0"/>
      <w:marRight w:val="0"/>
      <w:marTop w:val="0"/>
      <w:marBottom w:val="0"/>
      <w:divBdr>
        <w:top w:val="none" w:sz="0" w:space="0" w:color="auto"/>
        <w:left w:val="none" w:sz="0" w:space="0" w:color="auto"/>
        <w:bottom w:val="none" w:sz="0" w:space="0" w:color="auto"/>
        <w:right w:val="none" w:sz="0" w:space="0" w:color="auto"/>
      </w:divBdr>
    </w:div>
    <w:div w:id="1409502751">
      <w:bodyDiv w:val="1"/>
      <w:marLeft w:val="0"/>
      <w:marRight w:val="0"/>
      <w:marTop w:val="0"/>
      <w:marBottom w:val="0"/>
      <w:divBdr>
        <w:top w:val="none" w:sz="0" w:space="0" w:color="auto"/>
        <w:left w:val="none" w:sz="0" w:space="0" w:color="auto"/>
        <w:bottom w:val="none" w:sz="0" w:space="0" w:color="auto"/>
        <w:right w:val="none" w:sz="0" w:space="0" w:color="auto"/>
      </w:divBdr>
    </w:div>
    <w:div w:id="1425688679">
      <w:bodyDiv w:val="1"/>
      <w:marLeft w:val="0"/>
      <w:marRight w:val="0"/>
      <w:marTop w:val="0"/>
      <w:marBottom w:val="0"/>
      <w:divBdr>
        <w:top w:val="none" w:sz="0" w:space="0" w:color="auto"/>
        <w:left w:val="none" w:sz="0" w:space="0" w:color="auto"/>
        <w:bottom w:val="none" w:sz="0" w:space="0" w:color="auto"/>
        <w:right w:val="none" w:sz="0" w:space="0" w:color="auto"/>
      </w:divBdr>
    </w:div>
    <w:div w:id="1499688393">
      <w:bodyDiv w:val="1"/>
      <w:marLeft w:val="0"/>
      <w:marRight w:val="0"/>
      <w:marTop w:val="0"/>
      <w:marBottom w:val="0"/>
      <w:divBdr>
        <w:top w:val="none" w:sz="0" w:space="0" w:color="auto"/>
        <w:left w:val="none" w:sz="0" w:space="0" w:color="auto"/>
        <w:bottom w:val="none" w:sz="0" w:space="0" w:color="auto"/>
        <w:right w:val="none" w:sz="0" w:space="0" w:color="auto"/>
      </w:divBdr>
    </w:div>
    <w:div w:id="1526208987">
      <w:bodyDiv w:val="1"/>
      <w:marLeft w:val="0"/>
      <w:marRight w:val="0"/>
      <w:marTop w:val="0"/>
      <w:marBottom w:val="0"/>
      <w:divBdr>
        <w:top w:val="none" w:sz="0" w:space="0" w:color="auto"/>
        <w:left w:val="none" w:sz="0" w:space="0" w:color="auto"/>
        <w:bottom w:val="none" w:sz="0" w:space="0" w:color="auto"/>
        <w:right w:val="none" w:sz="0" w:space="0" w:color="auto"/>
      </w:divBdr>
    </w:div>
    <w:div w:id="1547327941">
      <w:bodyDiv w:val="1"/>
      <w:marLeft w:val="0"/>
      <w:marRight w:val="0"/>
      <w:marTop w:val="0"/>
      <w:marBottom w:val="0"/>
      <w:divBdr>
        <w:top w:val="none" w:sz="0" w:space="0" w:color="auto"/>
        <w:left w:val="none" w:sz="0" w:space="0" w:color="auto"/>
        <w:bottom w:val="none" w:sz="0" w:space="0" w:color="auto"/>
        <w:right w:val="none" w:sz="0" w:space="0" w:color="auto"/>
      </w:divBdr>
    </w:div>
    <w:div w:id="1550144344">
      <w:bodyDiv w:val="1"/>
      <w:marLeft w:val="0"/>
      <w:marRight w:val="0"/>
      <w:marTop w:val="0"/>
      <w:marBottom w:val="0"/>
      <w:divBdr>
        <w:top w:val="none" w:sz="0" w:space="0" w:color="auto"/>
        <w:left w:val="none" w:sz="0" w:space="0" w:color="auto"/>
        <w:bottom w:val="none" w:sz="0" w:space="0" w:color="auto"/>
        <w:right w:val="none" w:sz="0" w:space="0" w:color="auto"/>
      </w:divBdr>
    </w:div>
    <w:div w:id="1582720541">
      <w:bodyDiv w:val="1"/>
      <w:marLeft w:val="0"/>
      <w:marRight w:val="0"/>
      <w:marTop w:val="0"/>
      <w:marBottom w:val="0"/>
      <w:divBdr>
        <w:top w:val="none" w:sz="0" w:space="0" w:color="auto"/>
        <w:left w:val="none" w:sz="0" w:space="0" w:color="auto"/>
        <w:bottom w:val="none" w:sz="0" w:space="0" w:color="auto"/>
        <w:right w:val="none" w:sz="0" w:space="0" w:color="auto"/>
      </w:divBdr>
    </w:div>
    <w:div w:id="1592156599">
      <w:bodyDiv w:val="1"/>
      <w:marLeft w:val="0"/>
      <w:marRight w:val="0"/>
      <w:marTop w:val="0"/>
      <w:marBottom w:val="0"/>
      <w:divBdr>
        <w:top w:val="none" w:sz="0" w:space="0" w:color="auto"/>
        <w:left w:val="none" w:sz="0" w:space="0" w:color="auto"/>
        <w:bottom w:val="none" w:sz="0" w:space="0" w:color="auto"/>
        <w:right w:val="none" w:sz="0" w:space="0" w:color="auto"/>
      </w:divBdr>
    </w:div>
    <w:div w:id="1624731050">
      <w:bodyDiv w:val="1"/>
      <w:marLeft w:val="0"/>
      <w:marRight w:val="0"/>
      <w:marTop w:val="0"/>
      <w:marBottom w:val="0"/>
      <w:divBdr>
        <w:top w:val="none" w:sz="0" w:space="0" w:color="auto"/>
        <w:left w:val="none" w:sz="0" w:space="0" w:color="auto"/>
        <w:bottom w:val="none" w:sz="0" w:space="0" w:color="auto"/>
        <w:right w:val="none" w:sz="0" w:space="0" w:color="auto"/>
      </w:divBdr>
    </w:div>
    <w:div w:id="1645508446">
      <w:bodyDiv w:val="1"/>
      <w:marLeft w:val="0"/>
      <w:marRight w:val="0"/>
      <w:marTop w:val="0"/>
      <w:marBottom w:val="0"/>
      <w:divBdr>
        <w:top w:val="none" w:sz="0" w:space="0" w:color="auto"/>
        <w:left w:val="none" w:sz="0" w:space="0" w:color="auto"/>
        <w:bottom w:val="none" w:sz="0" w:space="0" w:color="auto"/>
        <w:right w:val="none" w:sz="0" w:space="0" w:color="auto"/>
      </w:divBdr>
    </w:div>
    <w:div w:id="1717123826">
      <w:bodyDiv w:val="1"/>
      <w:marLeft w:val="0"/>
      <w:marRight w:val="0"/>
      <w:marTop w:val="0"/>
      <w:marBottom w:val="0"/>
      <w:divBdr>
        <w:top w:val="none" w:sz="0" w:space="0" w:color="auto"/>
        <w:left w:val="none" w:sz="0" w:space="0" w:color="auto"/>
        <w:bottom w:val="none" w:sz="0" w:space="0" w:color="auto"/>
        <w:right w:val="none" w:sz="0" w:space="0" w:color="auto"/>
      </w:divBdr>
      <w:divsChild>
        <w:div w:id="15323059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9366287">
          <w:blockQuote w:val="1"/>
          <w:marLeft w:val="720"/>
          <w:marRight w:val="720"/>
          <w:marTop w:val="100"/>
          <w:marBottom w:val="100"/>
          <w:divBdr>
            <w:top w:val="none" w:sz="0" w:space="0" w:color="auto"/>
            <w:left w:val="none" w:sz="0" w:space="0" w:color="auto"/>
            <w:bottom w:val="none" w:sz="0" w:space="0" w:color="auto"/>
            <w:right w:val="none" w:sz="0" w:space="0" w:color="auto"/>
          </w:divBdr>
        </w:div>
        <w:div w:id="55412574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3773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50669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5588540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8756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0960460">
      <w:bodyDiv w:val="1"/>
      <w:marLeft w:val="0"/>
      <w:marRight w:val="0"/>
      <w:marTop w:val="0"/>
      <w:marBottom w:val="0"/>
      <w:divBdr>
        <w:top w:val="none" w:sz="0" w:space="0" w:color="auto"/>
        <w:left w:val="none" w:sz="0" w:space="0" w:color="auto"/>
        <w:bottom w:val="none" w:sz="0" w:space="0" w:color="auto"/>
        <w:right w:val="none" w:sz="0" w:space="0" w:color="auto"/>
      </w:divBdr>
      <w:divsChild>
        <w:div w:id="1157456121">
          <w:marLeft w:val="0"/>
          <w:marRight w:val="0"/>
          <w:marTop w:val="0"/>
          <w:marBottom w:val="0"/>
          <w:divBdr>
            <w:top w:val="none" w:sz="0" w:space="0" w:color="auto"/>
            <w:left w:val="none" w:sz="0" w:space="0" w:color="auto"/>
            <w:bottom w:val="none" w:sz="0" w:space="0" w:color="auto"/>
            <w:right w:val="none" w:sz="0" w:space="0" w:color="auto"/>
          </w:divBdr>
          <w:divsChild>
            <w:div w:id="615521927">
              <w:marLeft w:val="0"/>
              <w:marRight w:val="0"/>
              <w:marTop w:val="0"/>
              <w:marBottom w:val="0"/>
              <w:divBdr>
                <w:top w:val="none" w:sz="0" w:space="0" w:color="auto"/>
                <w:left w:val="none" w:sz="0" w:space="0" w:color="auto"/>
                <w:bottom w:val="none" w:sz="0" w:space="0" w:color="auto"/>
                <w:right w:val="none" w:sz="0" w:space="0" w:color="auto"/>
              </w:divBdr>
              <w:divsChild>
                <w:div w:id="514654686">
                  <w:marLeft w:val="0"/>
                  <w:marRight w:val="0"/>
                  <w:marTop w:val="0"/>
                  <w:marBottom w:val="0"/>
                  <w:divBdr>
                    <w:top w:val="none" w:sz="0" w:space="0" w:color="auto"/>
                    <w:left w:val="none" w:sz="0" w:space="0" w:color="auto"/>
                    <w:bottom w:val="none" w:sz="0" w:space="0" w:color="auto"/>
                    <w:right w:val="none" w:sz="0" w:space="0" w:color="auto"/>
                  </w:divBdr>
                  <w:divsChild>
                    <w:div w:id="2062777797">
                      <w:marLeft w:val="0"/>
                      <w:marRight w:val="0"/>
                      <w:marTop w:val="0"/>
                      <w:marBottom w:val="0"/>
                      <w:divBdr>
                        <w:top w:val="none" w:sz="0" w:space="0" w:color="auto"/>
                        <w:left w:val="none" w:sz="0" w:space="0" w:color="auto"/>
                        <w:bottom w:val="none" w:sz="0" w:space="0" w:color="auto"/>
                        <w:right w:val="none" w:sz="0" w:space="0" w:color="auto"/>
                      </w:divBdr>
                      <w:divsChild>
                        <w:div w:id="62995150">
                          <w:marLeft w:val="0"/>
                          <w:marRight w:val="0"/>
                          <w:marTop w:val="0"/>
                          <w:marBottom w:val="0"/>
                          <w:divBdr>
                            <w:top w:val="none" w:sz="0" w:space="0" w:color="auto"/>
                            <w:left w:val="none" w:sz="0" w:space="0" w:color="auto"/>
                            <w:bottom w:val="none" w:sz="0" w:space="0" w:color="auto"/>
                            <w:right w:val="none" w:sz="0" w:space="0" w:color="auto"/>
                          </w:divBdr>
                          <w:divsChild>
                            <w:div w:id="1823235969">
                              <w:marLeft w:val="0"/>
                              <w:marRight w:val="0"/>
                              <w:marTop w:val="0"/>
                              <w:marBottom w:val="0"/>
                              <w:divBdr>
                                <w:top w:val="none" w:sz="0" w:space="0" w:color="auto"/>
                                <w:left w:val="none" w:sz="0" w:space="0" w:color="auto"/>
                                <w:bottom w:val="none" w:sz="0" w:space="0" w:color="auto"/>
                                <w:right w:val="none" w:sz="0" w:space="0" w:color="auto"/>
                              </w:divBdr>
                              <w:divsChild>
                                <w:div w:id="3900357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2852743">
      <w:bodyDiv w:val="1"/>
      <w:marLeft w:val="0"/>
      <w:marRight w:val="0"/>
      <w:marTop w:val="0"/>
      <w:marBottom w:val="0"/>
      <w:divBdr>
        <w:top w:val="none" w:sz="0" w:space="0" w:color="auto"/>
        <w:left w:val="none" w:sz="0" w:space="0" w:color="auto"/>
        <w:bottom w:val="none" w:sz="0" w:space="0" w:color="auto"/>
        <w:right w:val="none" w:sz="0" w:space="0" w:color="auto"/>
      </w:divBdr>
    </w:div>
    <w:div w:id="1842112961">
      <w:bodyDiv w:val="1"/>
      <w:marLeft w:val="0"/>
      <w:marRight w:val="0"/>
      <w:marTop w:val="0"/>
      <w:marBottom w:val="0"/>
      <w:divBdr>
        <w:top w:val="none" w:sz="0" w:space="0" w:color="auto"/>
        <w:left w:val="none" w:sz="0" w:space="0" w:color="auto"/>
        <w:bottom w:val="none" w:sz="0" w:space="0" w:color="auto"/>
        <w:right w:val="none" w:sz="0" w:space="0" w:color="auto"/>
      </w:divBdr>
    </w:div>
    <w:div w:id="1897279450">
      <w:bodyDiv w:val="1"/>
      <w:marLeft w:val="0"/>
      <w:marRight w:val="0"/>
      <w:marTop w:val="0"/>
      <w:marBottom w:val="0"/>
      <w:divBdr>
        <w:top w:val="none" w:sz="0" w:space="0" w:color="auto"/>
        <w:left w:val="none" w:sz="0" w:space="0" w:color="auto"/>
        <w:bottom w:val="none" w:sz="0" w:space="0" w:color="auto"/>
        <w:right w:val="none" w:sz="0" w:space="0" w:color="auto"/>
      </w:divBdr>
    </w:div>
    <w:div w:id="1923028641">
      <w:bodyDiv w:val="1"/>
      <w:marLeft w:val="0"/>
      <w:marRight w:val="0"/>
      <w:marTop w:val="0"/>
      <w:marBottom w:val="0"/>
      <w:divBdr>
        <w:top w:val="none" w:sz="0" w:space="0" w:color="auto"/>
        <w:left w:val="none" w:sz="0" w:space="0" w:color="auto"/>
        <w:bottom w:val="none" w:sz="0" w:space="0" w:color="auto"/>
        <w:right w:val="none" w:sz="0" w:space="0" w:color="auto"/>
      </w:divBdr>
    </w:div>
    <w:div w:id="1924145631">
      <w:bodyDiv w:val="1"/>
      <w:marLeft w:val="0"/>
      <w:marRight w:val="0"/>
      <w:marTop w:val="0"/>
      <w:marBottom w:val="0"/>
      <w:divBdr>
        <w:top w:val="none" w:sz="0" w:space="0" w:color="auto"/>
        <w:left w:val="none" w:sz="0" w:space="0" w:color="auto"/>
        <w:bottom w:val="none" w:sz="0" w:space="0" w:color="auto"/>
        <w:right w:val="none" w:sz="0" w:space="0" w:color="auto"/>
      </w:divBdr>
    </w:div>
    <w:div w:id="1947929955">
      <w:bodyDiv w:val="1"/>
      <w:marLeft w:val="0"/>
      <w:marRight w:val="0"/>
      <w:marTop w:val="0"/>
      <w:marBottom w:val="0"/>
      <w:divBdr>
        <w:top w:val="none" w:sz="0" w:space="0" w:color="auto"/>
        <w:left w:val="none" w:sz="0" w:space="0" w:color="auto"/>
        <w:bottom w:val="none" w:sz="0" w:space="0" w:color="auto"/>
        <w:right w:val="none" w:sz="0" w:space="0" w:color="auto"/>
      </w:divBdr>
    </w:div>
    <w:div w:id="1949460494">
      <w:bodyDiv w:val="1"/>
      <w:marLeft w:val="0"/>
      <w:marRight w:val="0"/>
      <w:marTop w:val="0"/>
      <w:marBottom w:val="0"/>
      <w:divBdr>
        <w:top w:val="none" w:sz="0" w:space="0" w:color="auto"/>
        <w:left w:val="none" w:sz="0" w:space="0" w:color="auto"/>
        <w:bottom w:val="none" w:sz="0" w:space="0" w:color="auto"/>
        <w:right w:val="none" w:sz="0" w:space="0" w:color="auto"/>
      </w:divBdr>
    </w:div>
    <w:div w:id="1979725565">
      <w:bodyDiv w:val="1"/>
      <w:marLeft w:val="0"/>
      <w:marRight w:val="0"/>
      <w:marTop w:val="0"/>
      <w:marBottom w:val="0"/>
      <w:divBdr>
        <w:top w:val="none" w:sz="0" w:space="0" w:color="auto"/>
        <w:left w:val="none" w:sz="0" w:space="0" w:color="auto"/>
        <w:bottom w:val="none" w:sz="0" w:space="0" w:color="auto"/>
        <w:right w:val="none" w:sz="0" w:space="0" w:color="auto"/>
      </w:divBdr>
    </w:div>
    <w:div w:id="2016570263">
      <w:bodyDiv w:val="1"/>
      <w:marLeft w:val="0"/>
      <w:marRight w:val="0"/>
      <w:marTop w:val="0"/>
      <w:marBottom w:val="0"/>
      <w:divBdr>
        <w:top w:val="none" w:sz="0" w:space="0" w:color="auto"/>
        <w:left w:val="none" w:sz="0" w:space="0" w:color="auto"/>
        <w:bottom w:val="none" w:sz="0" w:space="0" w:color="auto"/>
        <w:right w:val="none" w:sz="0" w:space="0" w:color="auto"/>
      </w:divBdr>
    </w:div>
    <w:div w:id="2018651229">
      <w:bodyDiv w:val="1"/>
      <w:marLeft w:val="0"/>
      <w:marRight w:val="0"/>
      <w:marTop w:val="0"/>
      <w:marBottom w:val="0"/>
      <w:divBdr>
        <w:top w:val="none" w:sz="0" w:space="0" w:color="auto"/>
        <w:left w:val="none" w:sz="0" w:space="0" w:color="auto"/>
        <w:bottom w:val="none" w:sz="0" w:space="0" w:color="auto"/>
        <w:right w:val="none" w:sz="0" w:space="0" w:color="auto"/>
      </w:divBdr>
    </w:div>
    <w:div w:id="2021350228">
      <w:bodyDiv w:val="1"/>
      <w:marLeft w:val="0"/>
      <w:marRight w:val="0"/>
      <w:marTop w:val="0"/>
      <w:marBottom w:val="0"/>
      <w:divBdr>
        <w:top w:val="none" w:sz="0" w:space="0" w:color="auto"/>
        <w:left w:val="none" w:sz="0" w:space="0" w:color="auto"/>
        <w:bottom w:val="none" w:sz="0" w:space="0" w:color="auto"/>
        <w:right w:val="none" w:sz="0" w:space="0" w:color="auto"/>
      </w:divBdr>
    </w:div>
    <w:div w:id="2134784812">
      <w:bodyDiv w:val="1"/>
      <w:marLeft w:val="0"/>
      <w:marRight w:val="0"/>
      <w:marTop w:val="0"/>
      <w:marBottom w:val="0"/>
      <w:divBdr>
        <w:top w:val="none" w:sz="0" w:space="0" w:color="auto"/>
        <w:left w:val="none" w:sz="0" w:space="0" w:color="auto"/>
        <w:bottom w:val="none" w:sz="0" w:space="0" w:color="auto"/>
        <w:right w:val="none" w:sz="0" w:space="0" w:color="auto"/>
      </w:divBdr>
    </w:div>
    <w:div w:id="2134859144">
      <w:bodyDiv w:val="1"/>
      <w:marLeft w:val="0"/>
      <w:marRight w:val="0"/>
      <w:marTop w:val="0"/>
      <w:marBottom w:val="0"/>
      <w:divBdr>
        <w:top w:val="none" w:sz="0" w:space="0" w:color="auto"/>
        <w:left w:val="none" w:sz="0" w:space="0" w:color="auto"/>
        <w:bottom w:val="none" w:sz="0" w:space="0" w:color="auto"/>
        <w:right w:val="none" w:sz="0" w:space="0" w:color="auto"/>
      </w:divBdr>
    </w:div>
    <w:div w:id="2138715203">
      <w:bodyDiv w:val="1"/>
      <w:marLeft w:val="0"/>
      <w:marRight w:val="0"/>
      <w:marTop w:val="0"/>
      <w:marBottom w:val="0"/>
      <w:divBdr>
        <w:top w:val="none" w:sz="0" w:space="0" w:color="auto"/>
        <w:left w:val="none" w:sz="0" w:space="0" w:color="auto"/>
        <w:bottom w:val="none" w:sz="0" w:space="0" w:color="auto"/>
        <w:right w:val="none" w:sz="0" w:space="0" w:color="auto"/>
      </w:divBdr>
    </w:div>
    <w:div w:id="214172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chart" Target="charts/chart12.xml"/><Relationship Id="rId2" Type="http://schemas.openxmlformats.org/officeDocument/2006/relationships/styles" Target="styles.xml"/><Relationship Id="rId16" Type="http://schemas.openxmlformats.org/officeDocument/2006/relationships/chart" Target="charts/chart11.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hyperlink" Target="https://docs.google.com/forms/d/1ZqlX0i0gtdFObv9jWcnhOsc-wCMT9Np5eOkKdHOVY7E/edit?usp=forms_home&amp;ths=true" TargetMode="External"/><Relationship Id="rId15" Type="http://schemas.openxmlformats.org/officeDocument/2006/relationships/chart" Target="charts/chart10.xml"/><Relationship Id="rId10" Type="http://schemas.openxmlformats.org/officeDocument/2006/relationships/chart" Target="charts/chart5.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_____Microsoft_Excel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_____Microsoft_Excel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_____Microsoft_Excel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_____Microsoft_Excel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_____Microsoft_Excel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_____Microsoft_Excel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_____Microsoft_Excel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_____Microsoft_Excel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_____Microsoft_Excel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Лист1!$B$2:$B$7</c:f>
              <c:numCache>
                <c:formatCode>General</c:formatCode>
                <c:ptCount val="6"/>
                <c:pt idx="0">
                  <c:v>26</c:v>
                </c:pt>
                <c:pt idx="1">
                  <c:v>3.9</c:v>
                </c:pt>
                <c:pt idx="2">
                  <c:v>15.6</c:v>
                </c:pt>
                <c:pt idx="3">
                  <c:v>32.5</c:v>
                </c:pt>
                <c:pt idx="4">
                  <c:v>13</c:v>
                </c:pt>
                <c:pt idx="5">
                  <c:v>9.1</c:v>
                </c:pt>
              </c:numCache>
            </c:numRef>
          </c:val>
          <c:extLst>
            <c:ext xmlns:c16="http://schemas.microsoft.com/office/drawing/2014/chart" uri="{C3380CC4-5D6E-409C-BE32-E72D297353CC}">
              <c16:uniqueId val="{00000000-D0B3-4CEC-A5CF-B8C14C7F98FE}"/>
            </c:ext>
          </c:extLst>
        </c:ser>
        <c:dLbls>
          <c:showLegendKey val="0"/>
          <c:showVal val="0"/>
          <c:showCatName val="0"/>
          <c:showSerName val="0"/>
          <c:showPercent val="0"/>
          <c:showBubbleSize val="0"/>
        </c:dLbls>
        <c:gapWidth val="219"/>
        <c:overlap val="-27"/>
        <c:axId val="403133248"/>
        <c:axId val="403133576"/>
      </c:barChart>
      <c:catAx>
        <c:axId val="403133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03133576"/>
        <c:crosses val="autoZero"/>
        <c:auto val="1"/>
        <c:lblAlgn val="ctr"/>
        <c:lblOffset val="100"/>
        <c:noMultiLvlLbl val="0"/>
      </c:catAx>
      <c:valAx>
        <c:axId val="403133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03133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Өте жақсы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Лист1!$B$2:$B$7</c:f>
              <c:numCache>
                <c:formatCode>General</c:formatCode>
                <c:ptCount val="6"/>
                <c:pt idx="0">
                  <c:v>32.700000000000003</c:v>
                </c:pt>
                <c:pt idx="1">
                  <c:v>61.8</c:v>
                </c:pt>
                <c:pt idx="2">
                  <c:v>74.3</c:v>
                </c:pt>
                <c:pt idx="3">
                  <c:v>53.6</c:v>
                </c:pt>
                <c:pt idx="4">
                  <c:v>50</c:v>
                </c:pt>
                <c:pt idx="5">
                  <c:v>60</c:v>
                </c:pt>
              </c:numCache>
            </c:numRef>
          </c:val>
          <c:extLst>
            <c:ext xmlns:c16="http://schemas.microsoft.com/office/drawing/2014/chart" uri="{C3380CC4-5D6E-409C-BE32-E72D297353CC}">
              <c16:uniqueId val="{00000000-B7B8-4797-8A36-3882715F8722}"/>
            </c:ext>
          </c:extLst>
        </c:ser>
        <c:ser>
          <c:idx val="1"/>
          <c:order val="1"/>
          <c:tx>
            <c:strRef>
              <c:f>Лист1!$C$1</c:f>
              <c:strCache>
                <c:ptCount val="1"/>
                <c:pt idx="0">
                  <c:v>Жақсы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Лист1!$C$2:$C$7</c:f>
              <c:numCache>
                <c:formatCode>General</c:formatCode>
                <c:ptCount val="6"/>
                <c:pt idx="0">
                  <c:v>46.2</c:v>
                </c:pt>
                <c:pt idx="1">
                  <c:v>32.4</c:v>
                </c:pt>
                <c:pt idx="2">
                  <c:v>23</c:v>
                </c:pt>
                <c:pt idx="3">
                  <c:v>42.9</c:v>
                </c:pt>
                <c:pt idx="4">
                  <c:v>40</c:v>
                </c:pt>
                <c:pt idx="5">
                  <c:v>35.6</c:v>
                </c:pt>
              </c:numCache>
            </c:numRef>
          </c:val>
          <c:extLst>
            <c:ext xmlns:c16="http://schemas.microsoft.com/office/drawing/2014/chart" uri="{C3380CC4-5D6E-409C-BE32-E72D297353CC}">
              <c16:uniqueId val="{00000001-B7B8-4797-8A36-3882715F8722}"/>
            </c:ext>
          </c:extLst>
        </c:ser>
        <c:ser>
          <c:idx val="2"/>
          <c:order val="2"/>
          <c:tx>
            <c:strRef>
              <c:f>Лист1!$D$1</c:f>
              <c:strCache>
                <c:ptCount val="1"/>
                <c:pt idx="0">
                  <c:v>Қанағаттанарлық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Лист1!$D$2:$D$7</c:f>
              <c:numCache>
                <c:formatCode>General</c:formatCode>
                <c:ptCount val="6"/>
                <c:pt idx="0">
                  <c:v>19.2</c:v>
                </c:pt>
                <c:pt idx="1">
                  <c:v>5.9</c:v>
                </c:pt>
                <c:pt idx="2">
                  <c:v>2.7</c:v>
                </c:pt>
                <c:pt idx="3">
                  <c:v>3.6</c:v>
                </c:pt>
                <c:pt idx="4">
                  <c:v>10</c:v>
                </c:pt>
                <c:pt idx="5">
                  <c:v>4.4000000000000004</c:v>
                </c:pt>
              </c:numCache>
            </c:numRef>
          </c:val>
          <c:extLst>
            <c:ext xmlns:c16="http://schemas.microsoft.com/office/drawing/2014/chart" uri="{C3380CC4-5D6E-409C-BE32-E72D297353CC}">
              <c16:uniqueId val="{00000002-B7B8-4797-8A36-3882715F8722}"/>
            </c:ext>
          </c:extLst>
        </c:ser>
        <c:ser>
          <c:idx val="3"/>
          <c:order val="3"/>
          <c:tx>
            <c:strRef>
              <c:f>Лист1!$E$1</c:f>
              <c:strCache>
                <c:ptCount val="1"/>
                <c:pt idx="0">
                  <c:v>Нашар (%)</c:v>
                </c:pt>
              </c:strCache>
            </c:strRef>
          </c:tx>
          <c:spPr>
            <a:solidFill>
              <a:schemeClr val="accent4"/>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Лист1!$E$2:$E$7</c:f>
              <c:numCache>
                <c:formatCode>General</c:formatCode>
                <c:ptCount val="6"/>
                <c:pt idx="0">
                  <c:v>1.9</c:v>
                </c:pt>
                <c:pt idx="1">
                  <c:v>0</c:v>
                </c:pt>
                <c:pt idx="2">
                  <c:v>0</c:v>
                </c:pt>
                <c:pt idx="3">
                  <c:v>0</c:v>
                </c:pt>
                <c:pt idx="4">
                  <c:v>0</c:v>
                </c:pt>
                <c:pt idx="5">
                  <c:v>0</c:v>
                </c:pt>
              </c:numCache>
            </c:numRef>
          </c:val>
          <c:extLst>
            <c:ext xmlns:c16="http://schemas.microsoft.com/office/drawing/2014/chart" uri="{C3380CC4-5D6E-409C-BE32-E72D297353CC}">
              <c16:uniqueId val="{00000007-B7B8-4797-8A36-3882715F8722}"/>
            </c:ext>
          </c:extLst>
        </c:ser>
        <c:ser>
          <c:idx val="4"/>
          <c:order val="4"/>
          <c:tx>
            <c:strRef>
              <c:f>Лист1!$F$1</c:f>
              <c:strCache>
                <c:ptCount val="1"/>
                <c:pt idx="0">
                  <c:v>Өте нашар (%)</c:v>
                </c:pt>
              </c:strCache>
            </c:strRef>
          </c:tx>
          <c:spPr>
            <a:solidFill>
              <a:schemeClr val="accent5"/>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Лист1!$F$2:$F$7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8-B7B8-4797-8A36-3882715F8722}"/>
            </c:ext>
          </c:extLst>
        </c:ser>
        <c:ser>
          <c:idx val="5"/>
          <c:order val="5"/>
          <c:tx>
            <c:strRef>
              <c:f>Лист1!$G$1</c:f>
              <c:strCache>
                <c:ptCount val="1"/>
                <c:pt idx="0">
                  <c:v>Жауап беруге қиналамын (%)</c:v>
                </c:pt>
              </c:strCache>
            </c:strRef>
          </c:tx>
          <c:spPr>
            <a:solidFill>
              <a:schemeClr val="accent6"/>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Лист1!$G$2:$G$7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9-B7B8-4797-8A36-3882715F8722}"/>
            </c:ext>
          </c:extLst>
        </c:ser>
        <c:dLbls>
          <c:showLegendKey val="0"/>
          <c:showVal val="0"/>
          <c:showCatName val="0"/>
          <c:showSerName val="0"/>
          <c:showPercent val="0"/>
          <c:showBubbleSize val="0"/>
        </c:dLbls>
        <c:gapWidth val="219"/>
        <c:overlap val="-27"/>
        <c:axId val="386136752"/>
        <c:axId val="386130848"/>
      </c:barChart>
      <c:catAx>
        <c:axId val="386136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6130848"/>
        <c:crosses val="autoZero"/>
        <c:auto val="1"/>
        <c:lblAlgn val="ctr"/>
        <c:lblOffset val="100"/>
        <c:noMultiLvlLbl val="0"/>
      </c:catAx>
      <c:valAx>
        <c:axId val="386130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861367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Қалыпты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Лист1!$B$2:$B$7</c:f>
              <c:numCache>
                <c:formatCode>General</c:formatCode>
                <c:ptCount val="6"/>
                <c:pt idx="0">
                  <c:v>75</c:v>
                </c:pt>
                <c:pt idx="1">
                  <c:v>100</c:v>
                </c:pt>
                <c:pt idx="2">
                  <c:v>100</c:v>
                </c:pt>
                <c:pt idx="3">
                  <c:v>96</c:v>
                </c:pt>
                <c:pt idx="4">
                  <c:v>90</c:v>
                </c:pt>
                <c:pt idx="5">
                  <c:v>71.400000000000006</c:v>
                </c:pt>
              </c:numCache>
            </c:numRef>
          </c:val>
          <c:extLst>
            <c:ext xmlns:c16="http://schemas.microsoft.com/office/drawing/2014/chart" uri="{C3380CC4-5D6E-409C-BE32-E72D297353CC}">
              <c16:uniqueId val="{00000000-34B4-46BF-AF76-54A3BA3F2710}"/>
            </c:ext>
          </c:extLst>
        </c:ser>
        <c:ser>
          <c:idx val="1"/>
          <c:order val="1"/>
          <c:tx>
            <c:strRef>
              <c:f>Лист1!$C$1</c:f>
              <c:strCache>
                <c:ptCount val="1"/>
                <c:pt idx="0">
                  <c:v>Шамадан тыс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Лист1!$C$2:$C$7</c:f>
              <c:numCache>
                <c:formatCode>General</c:formatCode>
                <c:ptCount val="6"/>
                <c:pt idx="0">
                  <c:v>20</c:v>
                </c:pt>
                <c:pt idx="1">
                  <c:v>0</c:v>
                </c:pt>
                <c:pt idx="2">
                  <c:v>0</c:v>
                </c:pt>
                <c:pt idx="3">
                  <c:v>4</c:v>
                </c:pt>
                <c:pt idx="4">
                  <c:v>10</c:v>
                </c:pt>
                <c:pt idx="5">
                  <c:v>28.6</c:v>
                </c:pt>
              </c:numCache>
            </c:numRef>
          </c:val>
          <c:extLst>
            <c:ext xmlns:c16="http://schemas.microsoft.com/office/drawing/2014/chart" uri="{C3380CC4-5D6E-409C-BE32-E72D297353CC}">
              <c16:uniqueId val="{00000001-34B4-46BF-AF76-54A3BA3F2710}"/>
            </c:ext>
          </c:extLst>
        </c:ser>
        <c:ser>
          <c:idx val="2"/>
          <c:order val="2"/>
          <c:tx>
            <c:strRef>
              <c:f>Лист1!$D$1</c:f>
              <c:strCache>
                <c:ptCount val="1"/>
                <c:pt idx="0">
                  <c:v>Жеткіліксіз (%)</c:v>
                </c:pt>
              </c:strCache>
            </c:strRef>
          </c:tx>
          <c:spPr>
            <a:solidFill>
              <a:schemeClr val="accent3"/>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Лист1!$D$2:$D$7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2-34B4-46BF-AF76-54A3BA3F2710}"/>
            </c:ext>
          </c:extLst>
        </c:ser>
        <c:ser>
          <c:idx val="3"/>
          <c:order val="3"/>
          <c:tx>
            <c:strRef>
              <c:f>Лист1!$E$1</c:f>
              <c:strCache>
                <c:ptCount val="1"/>
                <c:pt idx="0">
                  <c:v>Жауап беруге қиналамын (%)</c:v>
                </c:pt>
              </c:strCache>
            </c:strRef>
          </c:tx>
          <c:spPr>
            <a:solidFill>
              <a:schemeClr val="accent4"/>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Лист1!$E$2:$E$7</c:f>
              <c:numCache>
                <c:formatCode>General</c:formatCode>
                <c:ptCount val="6"/>
                <c:pt idx="0">
                  <c:v>5</c:v>
                </c:pt>
                <c:pt idx="1">
                  <c:v>0</c:v>
                </c:pt>
                <c:pt idx="2">
                  <c:v>0</c:v>
                </c:pt>
                <c:pt idx="3">
                  <c:v>0</c:v>
                </c:pt>
                <c:pt idx="4">
                  <c:v>0</c:v>
                </c:pt>
                <c:pt idx="5">
                  <c:v>0</c:v>
                </c:pt>
              </c:numCache>
            </c:numRef>
          </c:val>
          <c:extLst>
            <c:ext xmlns:c16="http://schemas.microsoft.com/office/drawing/2014/chart" uri="{C3380CC4-5D6E-409C-BE32-E72D297353CC}">
              <c16:uniqueId val="{00000003-34B4-46BF-AF76-54A3BA3F2710}"/>
            </c:ext>
          </c:extLst>
        </c:ser>
        <c:dLbls>
          <c:showLegendKey val="0"/>
          <c:showVal val="0"/>
          <c:showCatName val="0"/>
          <c:showSerName val="0"/>
          <c:showPercent val="0"/>
          <c:showBubbleSize val="0"/>
        </c:dLbls>
        <c:gapWidth val="219"/>
        <c:overlap val="-27"/>
        <c:axId val="600580824"/>
        <c:axId val="600582792"/>
      </c:barChart>
      <c:catAx>
        <c:axId val="600580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0582792"/>
        <c:crosses val="autoZero"/>
        <c:auto val="1"/>
        <c:lblAlgn val="ctr"/>
        <c:lblOffset val="100"/>
        <c:noMultiLvlLbl val="0"/>
      </c:catAx>
      <c:valAx>
        <c:axId val="600582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00580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Үнемі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strCache>
            </c:strRef>
          </c:cat>
          <c:val>
            <c:numRef>
              <c:f>Лист1!$B$2:$B$5</c:f>
              <c:numCache>
                <c:formatCode>General</c:formatCode>
                <c:ptCount val="4"/>
                <c:pt idx="0">
                  <c:v>35</c:v>
                </c:pt>
                <c:pt idx="1">
                  <c:v>33.299999999999997</c:v>
                </c:pt>
                <c:pt idx="2">
                  <c:v>41.7</c:v>
                </c:pt>
                <c:pt idx="3">
                  <c:v>28</c:v>
                </c:pt>
              </c:numCache>
            </c:numRef>
          </c:val>
          <c:extLst>
            <c:ext xmlns:c16="http://schemas.microsoft.com/office/drawing/2014/chart" uri="{C3380CC4-5D6E-409C-BE32-E72D297353CC}">
              <c16:uniqueId val="{00000000-7574-4F40-B98D-CA4C07D1AFF5}"/>
            </c:ext>
          </c:extLst>
        </c:ser>
        <c:ser>
          <c:idx val="1"/>
          <c:order val="1"/>
          <c:tx>
            <c:strRef>
              <c:f>Лист1!$C$1</c:f>
              <c:strCache>
                <c:ptCount val="1"/>
                <c:pt idx="0">
                  <c:v>Жоспар бойынша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strCache>
            </c:strRef>
          </c:cat>
          <c:val>
            <c:numRef>
              <c:f>Лист1!$C$2:$C$5</c:f>
              <c:numCache>
                <c:formatCode>General</c:formatCode>
                <c:ptCount val="4"/>
                <c:pt idx="0">
                  <c:v>30</c:v>
                </c:pt>
                <c:pt idx="1">
                  <c:v>33.299999999999997</c:v>
                </c:pt>
                <c:pt idx="2">
                  <c:v>25</c:v>
                </c:pt>
                <c:pt idx="3">
                  <c:v>36</c:v>
                </c:pt>
              </c:numCache>
            </c:numRef>
          </c:val>
          <c:extLst>
            <c:ext xmlns:c16="http://schemas.microsoft.com/office/drawing/2014/chart" uri="{C3380CC4-5D6E-409C-BE32-E72D297353CC}">
              <c16:uniqueId val="{00000001-7574-4F40-B98D-CA4C07D1AFF5}"/>
            </c:ext>
          </c:extLst>
        </c:ser>
        <c:ser>
          <c:idx val="2"/>
          <c:order val="2"/>
          <c:tx>
            <c:strRef>
              <c:f>Лист1!$D$1</c:f>
              <c:strCache>
                <c:ptCount val="1"/>
                <c:pt idx="0">
                  <c:v>Кейде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Лист1!$A$2:$A$5</c:f>
              <c:strCache>
                <c:ptCount val="4"/>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strCache>
            </c:strRef>
          </c:cat>
          <c:val>
            <c:numRef>
              <c:f>Лист1!$D$2:$D$5</c:f>
              <c:numCache>
                <c:formatCode>General</c:formatCode>
                <c:ptCount val="4"/>
                <c:pt idx="0">
                  <c:v>25</c:v>
                </c:pt>
                <c:pt idx="1">
                  <c:v>33.299999999999997</c:v>
                </c:pt>
                <c:pt idx="2">
                  <c:v>25</c:v>
                </c:pt>
                <c:pt idx="3">
                  <c:v>24</c:v>
                </c:pt>
              </c:numCache>
            </c:numRef>
          </c:val>
          <c:extLst>
            <c:ext xmlns:c16="http://schemas.microsoft.com/office/drawing/2014/chart" uri="{C3380CC4-5D6E-409C-BE32-E72D297353CC}">
              <c16:uniqueId val="{00000002-7574-4F40-B98D-CA4C07D1AFF5}"/>
            </c:ext>
          </c:extLst>
        </c:ser>
        <c:dLbls>
          <c:showLegendKey val="0"/>
          <c:showVal val="0"/>
          <c:showCatName val="0"/>
          <c:showSerName val="0"/>
          <c:showPercent val="0"/>
          <c:showBubbleSize val="0"/>
        </c:dLbls>
        <c:gapWidth val="219"/>
        <c:overlap val="-27"/>
        <c:axId val="281282448"/>
        <c:axId val="281279496"/>
      </c:barChart>
      <c:catAx>
        <c:axId val="28128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1279496"/>
        <c:crosses val="autoZero"/>
        <c:auto val="1"/>
        <c:lblAlgn val="ctr"/>
        <c:lblOffset val="100"/>
        <c:noMultiLvlLbl val="0"/>
      </c:catAx>
      <c:valAx>
        <c:axId val="2812794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128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Лист1!$B$1</c:f>
              <c:strCache>
                <c:ptCount val="1"/>
                <c:pt idx="0">
                  <c:v>Өте жақсы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Лист1!$B$2:$B$7</c:f>
              <c:numCache>
                <c:formatCode>General</c:formatCode>
                <c:ptCount val="6"/>
                <c:pt idx="0">
                  <c:v>45</c:v>
                </c:pt>
                <c:pt idx="1">
                  <c:v>33.299999999999997</c:v>
                </c:pt>
                <c:pt idx="2">
                  <c:v>41.7</c:v>
                </c:pt>
                <c:pt idx="3">
                  <c:v>52</c:v>
                </c:pt>
                <c:pt idx="4">
                  <c:v>20</c:v>
                </c:pt>
                <c:pt idx="5">
                  <c:v>42.9</c:v>
                </c:pt>
              </c:numCache>
            </c:numRef>
          </c:val>
          <c:extLst>
            <c:ext xmlns:c16="http://schemas.microsoft.com/office/drawing/2014/chart" uri="{C3380CC4-5D6E-409C-BE32-E72D297353CC}">
              <c16:uniqueId val="{00000000-D120-4DDB-98C1-9A62C09403C5}"/>
            </c:ext>
          </c:extLst>
        </c:ser>
        <c:ser>
          <c:idx val="1"/>
          <c:order val="1"/>
          <c:tx>
            <c:strRef>
              <c:f>Лист1!$C$1</c:f>
              <c:strCache>
                <c:ptCount val="1"/>
                <c:pt idx="0">
                  <c:v>Жақсы (%)</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Лист1!$C$2:$C$7</c:f>
              <c:numCache>
                <c:formatCode>General</c:formatCode>
                <c:ptCount val="6"/>
                <c:pt idx="0">
                  <c:v>45</c:v>
                </c:pt>
                <c:pt idx="1">
                  <c:v>66.7</c:v>
                </c:pt>
                <c:pt idx="2">
                  <c:v>50</c:v>
                </c:pt>
                <c:pt idx="3">
                  <c:v>40</c:v>
                </c:pt>
                <c:pt idx="4">
                  <c:v>70</c:v>
                </c:pt>
                <c:pt idx="5">
                  <c:v>42.9</c:v>
                </c:pt>
              </c:numCache>
            </c:numRef>
          </c:val>
          <c:extLst>
            <c:ext xmlns:c16="http://schemas.microsoft.com/office/drawing/2014/chart" uri="{C3380CC4-5D6E-409C-BE32-E72D297353CC}">
              <c16:uniqueId val="{00000001-D120-4DDB-98C1-9A62C09403C5}"/>
            </c:ext>
          </c:extLst>
        </c:ser>
        <c:ser>
          <c:idx val="2"/>
          <c:order val="2"/>
          <c:tx>
            <c:strRef>
              <c:f>Лист1!$D$1</c:f>
              <c:strCache>
                <c:ptCount val="1"/>
                <c:pt idx="0">
                  <c:v>Қанағаттанарлық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Лист1!$D$2:$D$7</c:f>
              <c:numCache>
                <c:formatCode>General</c:formatCode>
                <c:ptCount val="6"/>
                <c:pt idx="0">
                  <c:v>10</c:v>
                </c:pt>
                <c:pt idx="1">
                  <c:v>0</c:v>
                </c:pt>
                <c:pt idx="2">
                  <c:v>8.3000000000000007</c:v>
                </c:pt>
                <c:pt idx="3">
                  <c:v>8</c:v>
                </c:pt>
                <c:pt idx="4">
                  <c:v>10</c:v>
                </c:pt>
                <c:pt idx="5">
                  <c:v>14.2</c:v>
                </c:pt>
              </c:numCache>
            </c:numRef>
          </c:val>
          <c:extLst>
            <c:ext xmlns:c16="http://schemas.microsoft.com/office/drawing/2014/chart" uri="{C3380CC4-5D6E-409C-BE32-E72D297353CC}">
              <c16:uniqueId val="{00000002-D120-4DDB-98C1-9A62C09403C5}"/>
            </c:ext>
          </c:extLst>
        </c:ser>
        <c:ser>
          <c:idx val="3"/>
          <c:order val="3"/>
          <c:tx>
            <c:strRef>
              <c:f>Лист1!$E$1</c:f>
              <c:strCache>
                <c:ptCount val="1"/>
                <c:pt idx="0">
                  <c:v>Нашар (%)</c:v>
                </c:pt>
              </c:strCache>
            </c:strRef>
          </c:tx>
          <c:spPr>
            <a:solidFill>
              <a:schemeClr val="accent4"/>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Лист1!$E$2:$E$7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3-D120-4DDB-98C1-9A62C09403C5}"/>
            </c:ext>
          </c:extLst>
        </c:ser>
        <c:ser>
          <c:idx val="4"/>
          <c:order val="4"/>
          <c:tx>
            <c:strRef>
              <c:f>Лист1!$F$1</c:f>
              <c:strCache>
                <c:ptCount val="1"/>
                <c:pt idx="0">
                  <c:v>Өте нашар (%)</c:v>
                </c:pt>
              </c:strCache>
            </c:strRef>
          </c:tx>
          <c:spPr>
            <a:solidFill>
              <a:schemeClr val="accent5"/>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Лист1!$F$2:$F$7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4-D120-4DDB-98C1-9A62C09403C5}"/>
            </c:ext>
          </c:extLst>
        </c:ser>
        <c:ser>
          <c:idx val="5"/>
          <c:order val="5"/>
          <c:tx>
            <c:strRef>
              <c:f>Лист1!$G$1</c:f>
              <c:strCache>
                <c:ptCount val="1"/>
                <c:pt idx="0">
                  <c:v>Жауап беруге қиналамын (%)</c:v>
                </c:pt>
              </c:strCache>
            </c:strRef>
          </c:tx>
          <c:spPr>
            <a:solidFill>
              <a:schemeClr val="accent6"/>
            </a:solidFill>
            <a:ln>
              <a:noFill/>
            </a:ln>
            <a:effectLst/>
          </c:spPr>
          <c:invertIfNegative val="0"/>
          <c:cat>
            <c:strRef>
              <c:f>Лист1!$A$2:$A$7</c:f>
              <c:strCache>
                <c:ptCount val="6"/>
                <c:pt idx="0">
                  <c:v>Педагогика және психология кафедрасы</c:v>
                </c:pt>
                <c:pt idx="1">
                  <c:v>Филология және оқыту әдістемесі кафедрасы</c:v>
                </c:pt>
                <c:pt idx="2">
                  <c:v>Тарих және құқық кафедрасы</c:v>
                </c:pt>
                <c:pt idx="3">
                  <c:v>Дене шынықтыру және информатика кафедрасы</c:v>
                </c:pt>
                <c:pt idx="4">
                  <c:v>Шетел тілдері және аударма ісі кафедрасы</c:v>
                </c:pt>
                <c:pt idx="5">
                  <c:v>Қаржы және экономика кафедрасы</c:v>
                </c:pt>
              </c:strCache>
            </c:strRef>
          </c:cat>
          <c:val>
            <c:numRef>
              <c:f>Лист1!$G$2:$G$7</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5-D120-4DDB-98C1-9A62C09403C5}"/>
            </c:ext>
          </c:extLst>
        </c:ser>
        <c:dLbls>
          <c:showLegendKey val="0"/>
          <c:showVal val="0"/>
          <c:showCatName val="0"/>
          <c:showSerName val="0"/>
          <c:showPercent val="0"/>
          <c:showBubbleSize val="0"/>
        </c:dLbls>
        <c:gapWidth val="219"/>
        <c:overlap val="-27"/>
        <c:axId val="1107676776"/>
        <c:axId val="1107679072"/>
      </c:barChart>
      <c:catAx>
        <c:axId val="1107676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07679072"/>
        <c:crosses val="autoZero"/>
        <c:auto val="1"/>
        <c:lblAlgn val="ctr"/>
        <c:lblOffset val="100"/>
        <c:noMultiLvlLbl val="0"/>
      </c:catAx>
      <c:valAx>
        <c:axId val="11076790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107676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bar"/>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Лист1!$A$2:$A$12</c:f>
              <c:strCache>
                <c:ptCount val="11"/>
                <c:pt idx="0">
                  <c:v>Жақсы техникалық және ақпараттық қамтамасыз ету</c:v>
                </c:pt>
                <c:pt idx="1">
                  <c:v>Кәсіби өсу мүмкіндігі</c:v>
                </c:pt>
                <c:pt idx="2">
                  <c:v>Ғылыми-зерттеу жұмысымен айналысу мүмкіндігі</c:v>
                </c:pt>
                <c:pt idx="3">
                  <c:v>Ғылыми тұрғыдан танылу мүмкіндігі</c:v>
                </c:pt>
                <c:pt idx="4">
                  <c:v>Лауазымдық жоғарылату мүмкіндігі</c:v>
                </c:pt>
                <c:pt idx="5">
                  <c:v>Ыңғайлы психологиялық климат</c:v>
                </c:pt>
                <c:pt idx="6">
                  <c:v>Қазақстанның басқа жоғары оқу орындары арасында БҚИТУ-дың жоғары мәртебесі</c:v>
                </c:pt>
                <c:pt idx="7">
                  <c:v>Ыңғайлы жұмыс уақыты</c:v>
                </c:pt>
                <c:pt idx="8">
                  <c:v>Ыңғайлы орналасу орны</c:v>
                </c:pt>
                <c:pt idx="9">
                  <c:v>Жоғары жалақы</c:v>
                </c:pt>
                <c:pt idx="10">
                  <c:v>Басқа</c:v>
                </c:pt>
              </c:strCache>
            </c:strRef>
          </c:cat>
          <c:val>
            <c:numRef>
              <c:f>Лист1!$B$2:$B$12</c:f>
              <c:numCache>
                <c:formatCode>General</c:formatCode>
                <c:ptCount val="11"/>
                <c:pt idx="0">
                  <c:v>27.6</c:v>
                </c:pt>
                <c:pt idx="1">
                  <c:v>69.599999999999994</c:v>
                </c:pt>
                <c:pt idx="2">
                  <c:v>52.4</c:v>
                </c:pt>
                <c:pt idx="3">
                  <c:v>39.700000000000003</c:v>
                </c:pt>
                <c:pt idx="4">
                  <c:v>33.200000000000003</c:v>
                </c:pt>
                <c:pt idx="5">
                  <c:v>74.400000000000006</c:v>
                </c:pt>
                <c:pt idx="6">
                  <c:v>44.2</c:v>
                </c:pt>
                <c:pt idx="7">
                  <c:v>67.3</c:v>
                </c:pt>
                <c:pt idx="8">
                  <c:v>63.7</c:v>
                </c:pt>
                <c:pt idx="9">
                  <c:v>23.7</c:v>
                </c:pt>
                <c:pt idx="10">
                  <c:v>5.4</c:v>
                </c:pt>
              </c:numCache>
            </c:numRef>
          </c:val>
          <c:extLst>
            <c:ext xmlns:c16="http://schemas.microsoft.com/office/drawing/2014/chart" uri="{C3380CC4-5D6E-409C-BE32-E72D297353CC}">
              <c16:uniqueId val="{00000000-625A-4850-9D20-A7C47A7A3C57}"/>
            </c:ext>
          </c:extLst>
        </c:ser>
        <c:dLbls>
          <c:showLegendKey val="0"/>
          <c:showVal val="0"/>
          <c:showCatName val="0"/>
          <c:showSerName val="0"/>
          <c:showPercent val="0"/>
          <c:showBubbleSize val="0"/>
        </c:dLbls>
        <c:gapWidth val="182"/>
        <c:axId val="557811824"/>
        <c:axId val="557807232"/>
      </c:barChart>
      <c:catAx>
        <c:axId val="55781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7807232"/>
        <c:crosses val="autoZero"/>
        <c:auto val="1"/>
        <c:lblAlgn val="ctr"/>
        <c:lblOffset val="100"/>
        <c:noMultiLvlLbl val="0"/>
      </c:catAx>
      <c:valAx>
        <c:axId val="5578072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7811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Лист1!$A$2:$A$6</c:f>
              <c:strCache>
                <c:ptCount val="5"/>
                <c:pt idx="0">
                  <c:v>Мүлдем кірмеймін</c:v>
                </c:pt>
                <c:pt idx="1">
                  <c:v>Айына 1 рет</c:v>
                </c:pt>
                <c:pt idx="2">
                  <c:v>Айына бірнеше рет</c:v>
                </c:pt>
                <c:pt idx="3">
                  <c:v>Аптасына 1 рет</c:v>
                </c:pt>
                <c:pt idx="4">
                  <c:v>Аптасына 1 реттен көп</c:v>
                </c:pt>
              </c:strCache>
            </c:strRef>
          </c:cat>
          <c:val>
            <c:numRef>
              <c:f>Лист1!$B$2:$B$6</c:f>
              <c:numCache>
                <c:formatCode>General</c:formatCode>
                <c:ptCount val="5"/>
                <c:pt idx="0">
                  <c:v>4.5</c:v>
                </c:pt>
                <c:pt idx="1">
                  <c:v>16.399999999999999</c:v>
                </c:pt>
                <c:pt idx="2">
                  <c:v>35.799999999999997</c:v>
                </c:pt>
                <c:pt idx="3">
                  <c:v>25.4</c:v>
                </c:pt>
                <c:pt idx="4">
                  <c:v>17.899999999999999</c:v>
                </c:pt>
              </c:numCache>
            </c:numRef>
          </c:val>
          <c:extLst>
            <c:ext xmlns:c16="http://schemas.microsoft.com/office/drawing/2014/chart" uri="{C3380CC4-5D6E-409C-BE32-E72D297353CC}">
              <c16:uniqueId val="{00000000-4D09-498E-8B57-08AE279FFC25}"/>
            </c:ext>
          </c:extLst>
        </c:ser>
        <c:dLbls>
          <c:showLegendKey val="0"/>
          <c:showVal val="0"/>
          <c:showCatName val="0"/>
          <c:showSerName val="0"/>
          <c:showPercent val="0"/>
          <c:showBubbleSize val="0"/>
        </c:dLbls>
        <c:gapWidth val="219"/>
        <c:overlap val="-27"/>
        <c:axId val="527130776"/>
        <c:axId val="527124872"/>
      </c:barChart>
      <c:catAx>
        <c:axId val="5271307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124872"/>
        <c:crosses val="autoZero"/>
        <c:auto val="1"/>
        <c:lblAlgn val="ctr"/>
        <c:lblOffset val="100"/>
        <c:noMultiLvlLbl val="0"/>
      </c:catAx>
      <c:valAx>
        <c:axId val="527124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271307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Лист1!$A$2:$A$9</c:f>
              <c:strCache>
                <c:ptCount val="8"/>
                <c:pt idx="0">
                  <c:v>Ректорат</c:v>
                </c:pt>
                <c:pt idx="1">
                  <c:v>Институт</c:v>
                </c:pt>
                <c:pt idx="2">
                  <c:v>Кафедра</c:v>
                </c:pt>
                <c:pt idx="3">
                  <c:v>Университеттің басқа оқытушылары</c:v>
                </c:pt>
                <c:pt idx="4">
                  <c:v>Студенттер</c:v>
                </c:pt>
                <c:pt idx="5">
                  <c:v>ЖОО сайты</c:v>
                </c:pt>
                <c:pt idx="6">
                  <c:v>Баспа басылымдары</c:v>
                </c:pt>
                <c:pt idx="7">
                  <c:v>Әлеуметтік желілер (чаттар)</c:v>
                </c:pt>
              </c:strCache>
            </c:strRef>
          </c:cat>
          <c:val>
            <c:numRef>
              <c:f>Лист1!$B$2:$B$9</c:f>
              <c:numCache>
                <c:formatCode>General</c:formatCode>
                <c:ptCount val="8"/>
                <c:pt idx="0">
                  <c:v>44.8</c:v>
                </c:pt>
                <c:pt idx="1">
                  <c:v>31.3</c:v>
                </c:pt>
                <c:pt idx="2">
                  <c:v>76.099999999999994</c:v>
                </c:pt>
                <c:pt idx="3">
                  <c:v>41.8</c:v>
                </c:pt>
                <c:pt idx="4">
                  <c:v>10.4</c:v>
                </c:pt>
                <c:pt idx="5">
                  <c:v>62.7</c:v>
                </c:pt>
                <c:pt idx="6">
                  <c:v>0</c:v>
                </c:pt>
                <c:pt idx="7">
                  <c:v>80.599999999999994</c:v>
                </c:pt>
              </c:numCache>
            </c:numRef>
          </c:val>
          <c:extLst>
            <c:ext xmlns:c16="http://schemas.microsoft.com/office/drawing/2014/chart" uri="{C3380CC4-5D6E-409C-BE32-E72D297353CC}">
              <c16:uniqueId val="{00000000-8E67-4154-8F00-817C8F2C9A71}"/>
            </c:ext>
          </c:extLst>
        </c:ser>
        <c:dLbls>
          <c:showLegendKey val="0"/>
          <c:showVal val="0"/>
          <c:showCatName val="0"/>
          <c:showSerName val="0"/>
          <c:showPercent val="0"/>
          <c:showBubbleSize val="0"/>
        </c:dLbls>
        <c:gapWidth val="219"/>
        <c:overlap val="-27"/>
        <c:axId val="287021568"/>
        <c:axId val="287015008"/>
      </c:barChart>
      <c:catAx>
        <c:axId val="2870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7015008"/>
        <c:crosses val="autoZero"/>
        <c:auto val="1"/>
        <c:lblAlgn val="ctr"/>
        <c:lblOffset val="100"/>
        <c:noMultiLvlLbl val="0"/>
      </c:catAx>
      <c:valAx>
        <c:axId val="287015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7021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Өте жақсы</c:v>
                </c:pt>
                <c:pt idx="1">
                  <c:v>Жақсы</c:v>
                </c:pt>
                <c:pt idx="2">
                  <c:v>Қанағаттанарлық</c:v>
                </c:pt>
                <c:pt idx="3">
                  <c:v>Нашар</c:v>
                </c:pt>
                <c:pt idx="4">
                  <c:v>Өте нашар</c:v>
                </c:pt>
                <c:pt idx="5">
                  <c:v>Жауап беруге қиналамын</c:v>
                </c:pt>
              </c:strCache>
            </c:strRef>
          </c:cat>
          <c:val>
            <c:numRef>
              <c:f>Лист1!$B$2:$B$7</c:f>
              <c:numCache>
                <c:formatCode>General</c:formatCode>
                <c:ptCount val="6"/>
                <c:pt idx="0">
                  <c:v>27.4</c:v>
                </c:pt>
                <c:pt idx="1">
                  <c:v>54.9</c:v>
                </c:pt>
                <c:pt idx="2">
                  <c:v>16</c:v>
                </c:pt>
                <c:pt idx="3">
                  <c:v>0.6</c:v>
                </c:pt>
                <c:pt idx="4">
                  <c:v>0.6</c:v>
                </c:pt>
                <c:pt idx="5">
                  <c:v>0</c:v>
                </c:pt>
              </c:numCache>
            </c:numRef>
          </c:val>
          <c:extLst>
            <c:ext xmlns:c16="http://schemas.microsoft.com/office/drawing/2014/chart" uri="{C3380CC4-5D6E-409C-BE32-E72D297353CC}">
              <c16:uniqueId val="{00000000-BD98-49E1-A958-7F902D53F26B}"/>
            </c:ext>
          </c:extLst>
        </c:ser>
        <c:dLbls>
          <c:showLegendKey val="0"/>
          <c:showVal val="0"/>
          <c:showCatName val="0"/>
          <c:showSerName val="0"/>
          <c:showPercent val="0"/>
          <c:showBubbleSize val="0"/>
        </c:dLbls>
        <c:gapWidth val="219"/>
        <c:overlap val="-27"/>
        <c:axId val="395807744"/>
        <c:axId val="395804136"/>
      </c:barChart>
      <c:catAx>
        <c:axId val="395807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5804136"/>
        <c:crosses val="autoZero"/>
        <c:auto val="1"/>
        <c:lblAlgn val="ctr"/>
        <c:lblOffset val="100"/>
        <c:noMultiLvlLbl val="0"/>
      </c:catAx>
      <c:valAx>
        <c:axId val="395804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5807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Өте жақсы</c:v>
                </c:pt>
                <c:pt idx="1">
                  <c:v>Жақсы</c:v>
                </c:pt>
                <c:pt idx="2">
                  <c:v>Қанағаттанарлық</c:v>
                </c:pt>
                <c:pt idx="3">
                  <c:v>Нашар</c:v>
                </c:pt>
                <c:pt idx="4">
                  <c:v>Өте нашар</c:v>
                </c:pt>
                <c:pt idx="5">
                  <c:v>Жауап беруге қиналамын</c:v>
                </c:pt>
              </c:strCache>
            </c:strRef>
          </c:cat>
          <c:val>
            <c:numRef>
              <c:f>Лист1!$B$2:$B$7</c:f>
              <c:numCache>
                <c:formatCode>General</c:formatCode>
                <c:ptCount val="6"/>
                <c:pt idx="0">
                  <c:v>45.4</c:v>
                </c:pt>
                <c:pt idx="1">
                  <c:v>42.5</c:v>
                </c:pt>
                <c:pt idx="2">
                  <c:v>8.6999999999999993</c:v>
                </c:pt>
                <c:pt idx="3">
                  <c:v>1.1000000000000001</c:v>
                </c:pt>
                <c:pt idx="4">
                  <c:v>0.6</c:v>
                </c:pt>
                <c:pt idx="5">
                  <c:v>1.7</c:v>
                </c:pt>
              </c:numCache>
            </c:numRef>
          </c:val>
          <c:extLst>
            <c:ext xmlns:c16="http://schemas.microsoft.com/office/drawing/2014/chart" uri="{C3380CC4-5D6E-409C-BE32-E72D297353CC}">
              <c16:uniqueId val="{00000000-7C83-4CCA-B94D-EF904151C533}"/>
            </c:ext>
          </c:extLst>
        </c:ser>
        <c:dLbls>
          <c:showLegendKey val="0"/>
          <c:showVal val="0"/>
          <c:showCatName val="0"/>
          <c:showSerName val="0"/>
          <c:showPercent val="0"/>
          <c:showBubbleSize val="0"/>
        </c:dLbls>
        <c:gapWidth val="219"/>
        <c:overlap val="-27"/>
        <c:axId val="1036909280"/>
        <c:axId val="1036905344"/>
      </c:barChart>
      <c:catAx>
        <c:axId val="1036909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36905344"/>
        <c:crosses val="autoZero"/>
        <c:auto val="1"/>
        <c:lblAlgn val="ctr"/>
        <c:lblOffset val="100"/>
        <c:noMultiLvlLbl val="0"/>
      </c:catAx>
      <c:valAx>
        <c:axId val="1036905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1036909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Лист1!$A$2:$A$7</c:f>
              <c:strCache>
                <c:ptCount val="6"/>
                <c:pt idx="0">
                  <c:v>Өте жақсы</c:v>
                </c:pt>
                <c:pt idx="1">
                  <c:v>Жақсы</c:v>
                </c:pt>
                <c:pt idx="2">
                  <c:v>Қанағаттанарлық</c:v>
                </c:pt>
                <c:pt idx="3">
                  <c:v>Нашар</c:v>
                </c:pt>
                <c:pt idx="4">
                  <c:v>Өте нашар</c:v>
                </c:pt>
                <c:pt idx="5">
                  <c:v>Жауап беруге қиналамын</c:v>
                </c:pt>
              </c:strCache>
            </c:strRef>
          </c:cat>
          <c:val>
            <c:numRef>
              <c:f>Лист1!$B$2:$B$7</c:f>
              <c:numCache>
                <c:formatCode>General</c:formatCode>
                <c:ptCount val="6"/>
                <c:pt idx="0">
                  <c:v>39.200000000000003</c:v>
                </c:pt>
                <c:pt idx="1">
                  <c:v>39.700000000000003</c:v>
                </c:pt>
                <c:pt idx="2">
                  <c:v>15.8</c:v>
                </c:pt>
                <c:pt idx="3">
                  <c:v>2.8</c:v>
                </c:pt>
                <c:pt idx="4">
                  <c:v>0.8</c:v>
                </c:pt>
                <c:pt idx="5">
                  <c:v>1.7</c:v>
                </c:pt>
              </c:numCache>
            </c:numRef>
          </c:val>
          <c:extLst>
            <c:ext xmlns:c16="http://schemas.microsoft.com/office/drawing/2014/chart" uri="{C3380CC4-5D6E-409C-BE32-E72D297353CC}">
              <c16:uniqueId val="{00000000-649D-4FAF-808C-32B299EA4CDC}"/>
            </c:ext>
          </c:extLst>
        </c:ser>
        <c:dLbls>
          <c:showLegendKey val="0"/>
          <c:showVal val="0"/>
          <c:showCatName val="0"/>
          <c:showSerName val="0"/>
          <c:showPercent val="0"/>
          <c:showBubbleSize val="0"/>
        </c:dLbls>
        <c:gapWidth val="219"/>
        <c:overlap val="-27"/>
        <c:axId val="719205600"/>
        <c:axId val="719211504"/>
      </c:barChart>
      <c:catAx>
        <c:axId val="71920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19211504"/>
        <c:crosses val="autoZero"/>
        <c:auto val="1"/>
        <c:lblAlgn val="ctr"/>
        <c:lblOffset val="100"/>
        <c:noMultiLvlLbl val="0"/>
      </c:catAx>
      <c:valAx>
        <c:axId val="719211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19205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Орташа көрсеткіш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Пайыздық көрсеткіш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Лист1!$A$2:$A$10</c:f>
              <c:strCache>
                <c:ptCount val="9"/>
                <c:pt idx="0">
                  <c:v>Жалақыны уақтылы және толық төлеу</c:v>
                </c:pt>
                <c:pt idx="1">
                  <c:v>Психологиялық климат</c:v>
                </c:pt>
                <c:pt idx="2">
                  <c:v>Біліктілікті арттыру мүмкіндігі</c:v>
                </c:pt>
                <c:pt idx="3">
                  <c:v>Қалыпты жұмыс уақытымен қамтамасыз етілетін демалыс</c:v>
                </c:pt>
                <c:pt idx="4">
                  <c:v>Жұмысты оқытумен біріктіру мүмкіндігі</c:v>
                </c:pt>
                <c:pt idx="5">
                  <c:v>Қызметкерлерді көтермелеу</c:v>
                </c:pt>
                <c:pt idx="6">
                  <c:v>Әкімшілікпен өзара іс-қимыл жасау мүмкіндігі</c:v>
                </c:pt>
                <c:pt idx="7">
                  <c:v>Іссапар және ғылыми қызмет шығындарын өтеу</c:v>
                </c:pt>
                <c:pt idx="8">
                  <c:v>Әлеуметтік қолдаудың болуы</c:v>
                </c:pt>
              </c:strCache>
            </c:strRef>
          </c:cat>
          <c:val>
            <c:numRef>
              <c:f>Лист1!$B$2:$B$10</c:f>
              <c:numCache>
                <c:formatCode>General</c:formatCode>
                <c:ptCount val="9"/>
                <c:pt idx="0">
                  <c:v>74.400000000000006</c:v>
                </c:pt>
                <c:pt idx="1">
                  <c:v>38.6</c:v>
                </c:pt>
                <c:pt idx="2">
                  <c:v>35.200000000000003</c:v>
                </c:pt>
                <c:pt idx="3">
                  <c:v>32.4</c:v>
                </c:pt>
                <c:pt idx="4">
                  <c:v>23.9</c:v>
                </c:pt>
                <c:pt idx="5">
                  <c:v>22.3</c:v>
                </c:pt>
                <c:pt idx="6">
                  <c:v>21.1</c:v>
                </c:pt>
                <c:pt idx="7">
                  <c:v>19.2</c:v>
                </c:pt>
                <c:pt idx="8">
                  <c:v>17.2</c:v>
                </c:pt>
              </c:numCache>
            </c:numRef>
          </c:val>
          <c:extLst>
            <c:ext xmlns:c16="http://schemas.microsoft.com/office/drawing/2014/chart" uri="{C3380CC4-5D6E-409C-BE32-E72D297353CC}">
              <c16:uniqueId val="{00000000-E1D4-42C4-AE41-4435E5CE46C9}"/>
            </c:ext>
          </c:extLst>
        </c:ser>
        <c:dLbls>
          <c:showLegendKey val="0"/>
          <c:showVal val="0"/>
          <c:showCatName val="0"/>
          <c:showSerName val="0"/>
          <c:showPercent val="0"/>
          <c:showBubbleSize val="0"/>
        </c:dLbls>
        <c:gapWidth val="219"/>
        <c:overlap val="-27"/>
        <c:axId val="398404872"/>
        <c:axId val="398409136"/>
      </c:barChart>
      <c:catAx>
        <c:axId val="398404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8409136"/>
        <c:crosses val="autoZero"/>
        <c:auto val="1"/>
        <c:lblAlgn val="ctr"/>
        <c:lblOffset val="100"/>
        <c:noMultiLvlLbl val="0"/>
      </c:catAx>
      <c:valAx>
        <c:axId val="3984091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98404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TotalTime>
  <Pages>15</Pages>
  <Words>2847</Words>
  <Characters>16230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Ботагоз</dc:creator>
  <cp:keywords/>
  <dc:description/>
  <cp:lastModifiedBy>Ботагоз</cp:lastModifiedBy>
  <cp:revision>75</cp:revision>
  <dcterms:created xsi:type="dcterms:W3CDTF">2026-06-18T11:16:00Z</dcterms:created>
  <dcterms:modified xsi:type="dcterms:W3CDTF">2026-06-20T11:43:00Z</dcterms:modified>
</cp:coreProperties>
</file>